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60E2" w14:textId="0D07A512" w:rsidR="00D06871" w:rsidRPr="007514DC" w:rsidRDefault="00D06871" w:rsidP="00A13EBF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7514DC">
        <w:rPr>
          <w:rFonts w:asciiTheme="minorHAnsi" w:hAnsiTheme="minorHAnsi" w:cstheme="minorHAnsi"/>
          <w:b/>
          <w:sz w:val="24"/>
        </w:rPr>
        <w:t>Joint ECOP and ESCOP BLC Luncheon Meeting</w:t>
      </w:r>
      <w:r w:rsidR="00A13EBF" w:rsidRPr="007514DC">
        <w:rPr>
          <w:rFonts w:asciiTheme="minorHAnsi" w:hAnsiTheme="minorHAnsi" w:cstheme="minorHAnsi"/>
          <w:b/>
          <w:sz w:val="24"/>
        </w:rPr>
        <w:t xml:space="preserve"> </w:t>
      </w:r>
      <w:r w:rsidR="007514DC">
        <w:rPr>
          <w:rFonts w:asciiTheme="minorHAnsi" w:hAnsiTheme="minorHAnsi" w:cstheme="minorHAnsi"/>
          <w:b/>
          <w:sz w:val="24"/>
        </w:rPr>
        <w:t xml:space="preserve">Agenda and </w:t>
      </w:r>
      <w:r w:rsidR="00A13EBF" w:rsidRPr="007514DC">
        <w:rPr>
          <w:rFonts w:asciiTheme="minorHAnsi" w:hAnsiTheme="minorHAnsi" w:cstheme="minorHAnsi"/>
          <w:b/>
          <w:sz w:val="24"/>
        </w:rPr>
        <w:t>Minutes</w:t>
      </w:r>
    </w:p>
    <w:p w14:paraId="31FA8F7A" w14:textId="09E6C87C" w:rsidR="00D06871" w:rsidRPr="007514DC" w:rsidRDefault="00D06871" w:rsidP="00D06871">
      <w:pPr>
        <w:spacing w:after="0"/>
        <w:jc w:val="center"/>
        <w:rPr>
          <w:rFonts w:asciiTheme="minorHAnsi" w:hAnsiTheme="minorHAnsi" w:cstheme="minorHAnsi"/>
          <w:b/>
        </w:rPr>
      </w:pPr>
      <w:r w:rsidRPr="007514DC">
        <w:rPr>
          <w:rFonts w:asciiTheme="minorHAnsi" w:hAnsiTheme="minorHAnsi" w:cstheme="minorHAnsi"/>
          <w:b/>
          <w:sz w:val="24"/>
        </w:rPr>
        <w:t xml:space="preserve">September </w:t>
      </w:r>
      <w:r w:rsidR="00D9329D" w:rsidRPr="007514DC">
        <w:rPr>
          <w:rFonts w:asciiTheme="minorHAnsi" w:hAnsiTheme="minorHAnsi" w:cstheme="minorHAnsi"/>
          <w:b/>
          <w:sz w:val="24"/>
        </w:rPr>
        <w:t>24,</w:t>
      </w:r>
      <w:r w:rsidRPr="007514DC">
        <w:rPr>
          <w:rFonts w:asciiTheme="minorHAnsi" w:hAnsiTheme="minorHAnsi" w:cstheme="minorHAnsi"/>
          <w:b/>
          <w:sz w:val="24"/>
        </w:rPr>
        <w:t xml:space="preserve"> 2019 12-1:15 p.m.</w:t>
      </w:r>
    </w:p>
    <w:p w14:paraId="745EF8D5" w14:textId="77777777" w:rsidR="00D06871" w:rsidRPr="007514DC" w:rsidRDefault="00D06871" w:rsidP="00D06871">
      <w:pPr>
        <w:spacing w:after="0"/>
        <w:rPr>
          <w:rFonts w:asciiTheme="minorHAnsi" w:hAnsiTheme="minorHAnsi" w:cstheme="minorHAnsi"/>
        </w:rPr>
      </w:pPr>
    </w:p>
    <w:p w14:paraId="7A7D0873" w14:textId="77777777" w:rsidR="00D06871" w:rsidRPr="007514DC" w:rsidRDefault="00D06871" w:rsidP="007C2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after="0"/>
        <w:rPr>
          <w:rFonts w:asciiTheme="minorHAnsi" w:hAnsiTheme="minorHAnsi" w:cstheme="minorHAnsi"/>
          <w:u w:val="single"/>
        </w:rPr>
      </w:pPr>
      <w:r w:rsidRPr="007514DC">
        <w:rPr>
          <w:rFonts w:asciiTheme="minorHAnsi" w:hAnsiTheme="minorHAnsi" w:cstheme="minorHAnsi"/>
          <w:u w:val="single"/>
        </w:rPr>
        <w:t>ECOP Budget and Legislative Committee Charge</w:t>
      </w:r>
    </w:p>
    <w:p w14:paraId="29BA1465" w14:textId="77777777" w:rsidR="00D06871" w:rsidRPr="007514DC" w:rsidRDefault="00D06871" w:rsidP="007C2E6F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7514DC">
        <w:rPr>
          <w:rFonts w:asciiTheme="minorHAnsi" w:eastAsia="Times New Roman" w:hAnsiTheme="minorHAnsi" w:cstheme="minorHAnsi"/>
        </w:rPr>
        <w:t xml:space="preserve">Within the </w:t>
      </w:r>
      <w:hyperlink r:id="rId9" w:history="1">
        <w:r w:rsidRPr="007514DC">
          <w:rPr>
            <w:rStyle w:val="Hyperlink"/>
            <w:rFonts w:asciiTheme="minorHAnsi" w:eastAsia="Times New Roman" w:hAnsiTheme="minorHAnsi" w:cstheme="minorHAnsi"/>
          </w:rPr>
          <w:t>ECOP core themes and annual goals</w:t>
        </w:r>
      </w:hyperlink>
      <w:r w:rsidRPr="007514DC">
        <w:rPr>
          <w:rFonts w:asciiTheme="minorHAnsi" w:eastAsia="Times New Roman" w:hAnsiTheme="minorHAnsi" w:cstheme="minorHAnsi"/>
        </w:rPr>
        <w:t>, establish a federal legislative, budget, and advocacy agenda for the Cooperative Extension Section (CES).</w:t>
      </w:r>
    </w:p>
    <w:p w14:paraId="62AD40D4" w14:textId="77777777" w:rsidR="00D06871" w:rsidRPr="007514DC" w:rsidRDefault="00D06871" w:rsidP="007C2E6F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before="120" w:after="0" w:line="240" w:lineRule="auto"/>
        <w:ind w:left="360"/>
        <w:contextualSpacing/>
        <w:rPr>
          <w:rFonts w:asciiTheme="minorHAnsi" w:eastAsia="Times New Roman" w:hAnsiTheme="minorHAnsi" w:cstheme="minorHAnsi"/>
        </w:rPr>
      </w:pPr>
      <w:r w:rsidRPr="007514DC">
        <w:rPr>
          <w:rFonts w:asciiTheme="minorHAnsi" w:eastAsia="Times New Roman" w:hAnsiTheme="minorHAnsi" w:cstheme="minorHAnsi"/>
        </w:rPr>
        <w:t>Represent Extension priorities to the Budget and Advocacy Committee (BAC) and Committee on Legislation and Policy (CLP).</w:t>
      </w:r>
    </w:p>
    <w:p w14:paraId="2B9CF290" w14:textId="77777777" w:rsidR="00D06871" w:rsidRPr="007514DC" w:rsidRDefault="00D06871" w:rsidP="007C2E6F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before="120" w:after="0" w:line="240" w:lineRule="auto"/>
        <w:ind w:left="360"/>
        <w:contextualSpacing/>
        <w:rPr>
          <w:rFonts w:asciiTheme="minorHAnsi" w:eastAsia="Times New Roman" w:hAnsiTheme="minorHAnsi" w:cstheme="minorHAnsi"/>
        </w:rPr>
      </w:pPr>
      <w:r w:rsidRPr="007514DC">
        <w:rPr>
          <w:rFonts w:asciiTheme="minorHAnsi" w:eastAsia="Times New Roman" w:hAnsiTheme="minorHAnsi" w:cstheme="minorHAnsi"/>
        </w:rPr>
        <w:t>Encourage APLU Board on Agriculture Assembly (BAA) support and implementation of CES priorities.</w:t>
      </w:r>
    </w:p>
    <w:p w14:paraId="3F124738" w14:textId="77777777" w:rsidR="00D06871" w:rsidRPr="007514DC" w:rsidRDefault="00D06871" w:rsidP="007C2E6F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before="120" w:after="0" w:line="240" w:lineRule="auto"/>
        <w:ind w:left="360"/>
        <w:contextualSpacing/>
        <w:rPr>
          <w:rFonts w:asciiTheme="minorHAnsi" w:eastAsia="Times New Roman" w:hAnsiTheme="minorHAnsi" w:cstheme="minorHAnsi"/>
        </w:rPr>
      </w:pPr>
      <w:r w:rsidRPr="007514DC">
        <w:rPr>
          <w:rFonts w:asciiTheme="minorHAnsi" w:eastAsia="Times New Roman" w:hAnsiTheme="minorHAnsi" w:cstheme="minorHAnsi"/>
        </w:rPr>
        <w:t>Provide information to Council for Agricultural Research, Extension &amp; Teaching (CARET) and other customer groups for use in effectively advocating on behalf of the System’s priorities at the federal level.</w:t>
      </w:r>
    </w:p>
    <w:p w14:paraId="3B42FF11" w14:textId="77777777" w:rsidR="00D06871" w:rsidRPr="007514DC" w:rsidRDefault="00D06871" w:rsidP="007C2E6F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before="120" w:after="0" w:line="240" w:lineRule="auto"/>
        <w:ind w:left="360"/>
        <w:contextualSpacing/>
        <w:rPr>
          <w:rFonts w:asciiTheme="minorHAnsi" w:eastAsia="Times New Roman" w:hAnsiTheme="minorHAnsi" w:cstheme="minorHAnsi"/>
        </w:rPr>
      </w:pPr>
      <w:r w:rsidRPr="007514DC">
        <w:rPr>
          <w:rFonts w:asciiTheme="minorHAnsi" w:eastAsia="Times New Roman" w:hAnsiTheme="minorHAnsi" w:cstheme="minorHAnsi"/>
        </w:rPr>
        <w:t>Work with the advocacy firm engaged by the BAA Policy Board of Directors to identify strategies for moving the BAC and other Extension federal authorization and appropriations agendas forward.</w:t>
      </w:r>
    </w:p>
    <w:p w14:paraId="14401335" w14:textId="77777777" w:rsidR="00D06871" w:rsidRPr="007514DC" w:rsidRDefault="00D06871" w:rsidP="007C2E6F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before="120" w:after="0" w:line="240" w:lineRule="auto"/>
        <w:ind w:left="360"/>
        <w:contextualSpacing/>
        <w:rPr>
          <w:rFonts w:asciiTheme="minorHAnsi" w:eastAsia="Times New Roman" w:hAnsiTheme="minorHAnsi" w:cstheme="minorHAnsi"/>
        </w:rPr>
      </w:pPr>
      <w:r w:rsidRPr="007514DC">
        <w:rPr>
          <w:rFonts w:asciiTheme="minorHAnsi" w:eastAsia="Times New Roman" w:hAnsiTheme="minorHAnsi" w:cstheme="minorHAnsi"/>
        </w:rPr>
        <w:t xml:space="preserve">Through the BLC chair, actively engage with the BAA BAC to advance Cooperative Extension legislative and budget priorities. </w:t>
      </w:r>
    </w:p>
    <w:p w14:paraId="792D9E89" w14:textId="77777777" w:rsidR="00D06871" w:rsidRPr="007514DC" w:rsidRDefault="00D06871" w:rsidP="007C2E6F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before="120" w:after="0" w:line="240" w:lineRule="auto"/>
        <w:ind w:left="360"/>
        <w:contextualSpacing/>
        <w:rPr>
          <w:rFonts w:asciiTheme="minorHAnsi" w:eastAsia="Times New Roman" w:hAnsiTheme="minorHAnsi" w:cstheme="minorHAnsi"/>
        </w:rPr>
      </w:pPr>
      <w:r w:rsidRPr="007514DC">
        <w:rPr>
          <w:rFonts w:asciiTheme="minorHAnsi" w:eastAsia="Times New Roman" w:hAnsiTheme="minorHAnsi" w:cstheme="minorHAnsi"/>
        </w:rPr>
        <w:t xml:space="preserve">Scan the federal landscape including USDA and other federal departments to identify legislative and budget opportunities in alignment with the ECOP priorities. </w:t>
      </w:r>
    </w:p>
    <w:p w14:paraId="6627D625" w14:textId="77777777" w:rsidR="00D06871" w:rsidRPr="007514DC" w:rsidRDefault="00D06871" w:rsidP="007C2E6F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before="120" w:after="0" w:line="240" w:lineRule="auto"/>
        <w:ind w:left="360"/>
        <w:contextualSpacing/>
        <w:rPr>
          <w:rFonts w:asciiTheme="minorHAnsi" w:eastAsia="Times New Roman" w:hAnsiTheme="minorHAnsi" w:cstheme="minorHAnsi"/>
        </w:rPr>
      </w:pPr>
      <w:r w:rsidRPr="007514DC">
        <w:rPr>
          <w:rFonts w:asciiTheme="minorHAnsi" w:eastAsia="Times New Roman" w:hAnsiTheme="minorHAnsi" w:cstheme="minorHAnsi"/>
        </w:rPr>
        <w:t>Recommend the formation, coordination, monitoring, and discharging of task forces related to national funding priorities.</w:t>
      </w:r>
    </w:p>
    <w:p w14:paraId="214F2455" w14:textId="77777777" w:rsidR="00D06871" w:rsidRPr="007514DC" w:rsidRDefault="00D06871" w:rsidP="007C2E6F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before="120" w:after="0" w:line="240" w:lineRule="auto"/>
        <w:ind w:left="360"/>
        <w:contextualSpacing/>
        <w:rPr>
          <w:rFonts w:asciiTheme="minorHAnsi" w:eastAsia="Times New Roman" w:hAnsiTheme="minorHAnsi" w:cstheme="minorHAnsi"/>
        </w:rPr>
      </w:pPr>
      <w:r w:rsidRPr="007514DC">
        <w:rPr>
          <w:rFonts w:asciiTheme="minorHAnsi" w:eastAsia="Times New Roman" w:hAnsiTheme="minorHAnsi" w:cstheme="minorHAnsi"/>
        </w:rPr>
        <w:t>Working with ECOP Executive Committee, manage decision-making regarding signing onto advocacy letters.</w:t>
      </w:r>
    </w:p>
    <w:p w14:paraId="74319104" w14:textId="77777777" w:rsidR="00D06871" w:rsidRPr="007514DC" w:rsidRDefault="00D06871" w:rsidP="007C2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after="0"/>
        <w:rPr>
          <w:rFonts w:asciiTheme="minorHAnsi" w:hAnsiTheme="minorHAnsi" w:cstheme="minorHAnsi"/>
        </w:rPr>
      </w:pPr>
    </w:p>
    <w:p w14:paraId="2C9532E0" w14:textId="77777777" w:rsidR="00D06871" w:rsidRPr="007514DC" w:rsidRDefault="00D06871" w:rsidP="007C2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spacing w:after="0"/>
        <w:rPr>
          <w:rFonts w:asciiTheme="minorHAnsi" w:hAnsiTheme="minorHAnsi" w:cstheme="minorHAnsi"/>
        </w:rPr>
      </w:pPr>
      <w:r w:rsidRPr="007514DC">
        <w:rPr>
          <w:rFonts w:asciiTheme="minorHAnsi" w:hAnsiTheme="minorHAnsi" w:cstheme="minorHAnsi"/>
          <w:u w:val="single"/>
        </w:rPr>
        <w:t>ESCOP Budget and Legislative Committee Charge</w:t>
      </w:r>
    </w:p>
    <w:p w14:paraId="72CD8EEB" w14:textId="77777777" w:rsidR="00D06871" w:rsidRPr="007514DC" w:rsidRDefault="00D06871" w:rsidP="007C2E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ind w:firstLine="720"/>
        <w:rPr>
          <w:rFonts w:asciiTheme="minorHAnsi" w:eastAsia="Times New Roman" w:hAnsiTheme="minorHAnsi" w:cstheme="minorHAnsi"/>
        </w:rPr>
      </w:pPr>
      <w:r w:rsidRPr="007514DC">
        <w:rPr>
          <w:rFonts w:asciiTheme="minorHAnsi" w:eastAsia="Times New Roman" w:hAnsiTheme="minorHAnsi" w:cstheme="minorHAnsi"/>
        </w:rPr>
        <w:t>The ESCOP Budget and Legislative Committee (BLC) is charged with developing annual justifications for the federal budget process, in consultation with other sections of the BAA and other stakeholders; recommending appropriate science and technology programs that are linked to multistate and national research initiatives; and providing guidance in the assessment of impacts resulting from SAES/ARD system.</w:t>
      </w:r>
    </w:p>
    <w:p w14:paraId="52F0BB84" w14:textId="4785BAA2" w:rsidR="000064EA" w:rsidRPr="007514DC" w:rsidRDefault="006367BE" w:rsidP="003E47D7">
      <w:p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b/>
          <w:caps/>
          <w:color w:val="161616"/>
          <w:u w:val="single"/>
          <w:shd w:val="clear" w:color="auto" w:fill="FFFFFF"/>
        </w:rPr>
        <w:t>Participants</w:t>
      </w:r>
      <w:r w:rsidRPr="007514DC">
        <w:rPr>
          <w:rFonts w:asciiTheme="minorHAnsi" w:hAnsiTheme="minorHAnsi" w:cstheme="minorHAnsi"/>
          <w:b/>
          <w:color w:val="161616"/>
          <w:u w:val="single"/>
          <w:shd w:val="clear" w:color="auto" w:fill="FFFFFF"/>
        </w:rPr>
        <w:t xml:space="preserve">: </w:t>
      </w:r>
      <w:r w:rsidR="007514DC">
        <w:rPr>
          <w:rFonts w:asciiTheme="minorHAnsi" w:hAnsiTheme="minorHAnsi" w:cstheme="minorHAnsi"/>
          <w:color w:val="161616"/>
          <w:shd w:val="clear" w:color="auto" w:fill="FFFFFF"/>
        </w:rPr>
        <w:t xml:space="preserve">Please see </w:t>
      </w:r>
      <w:hyperlink w:anchor="attendees" w:history="1">
        <w:r w:rsidR="007514DC" w:rsidRPr="007514DC">
          <w:rPr>
            <w:rStyle w:val="Hyperlink"/>
            <w:rFonts w:asciiTheme="minorHAnsi" w:hAnsiTheme="minorHAnsi" w:cstheme="minorHAnsi"/>
            <w:shd w:val="clear" w:color="auto" w:fill="FFFFFF"/>
          </w:rPr>
          <w:t>attendee contact</w:t>
        </w:r>
      </w:hyperlink>
      <w:r w:rsidR="007514DC">
        <w:rPr>
          <w:rFonts w:asciiTheme="minorHAnsi" w:hAnsiTheme="minorHAnsi" w:cstheme="minorHAnsi"/>
          <w:color w:val="161616"/>
          <w:shd w:val="clear" w:color="auto" w:fill="FFFFFF"/>
        </w:rPr>
        <w:t xml:space="preserve"> list below.</w:t>
      </w:r>
    </w:p>
    <w:p w14:paraId="13331944" w14:textId="2A5D07ED" w:rsidR="0026167B" w:rsidRPr="007514DC" w:rsidRDefault="0026167B" w:rsidP="003E47D7">
      <w:p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4E05D0F1" w14:textId="0402CCAF" w:rsidR="0026167B" w:rsidRPr="007514DC" w:rsidRDefault="0026167B" w:rsidP="003E47D7">
      <w:pPr>
        <w:spacing w:after="0"/>
        <w:rPr>
          <w:rFonts w:asciiTheme="minorHAnsi" w:hAnsiTheme="minorHAnsi" w:cstheme="minorHAnsi"/>
          <w:caps/>
          <w:color w:val="161616"/>
          <w:u w:val="single"/>
          <w:shd w:val="clear" w:color="auto" w:fill="FFFFFF"/>
        </w:rPr>
      </w:pPr>
      <w:r w:rsidRPr="007514DC">
        <w:rPr>
          <w:rFonts w:asciiTheme="minorHAnsi" w:hAnsiTheme="minorHAnsi" w:cstheme="minorHAnsi"/>
          <w:b/>
          <w:caps/>
          <w:color w:val="161616"/>
          <w:u w:val="single"/>
          <w:shd w:val="clear" w:color="auto" w:fill="FFFFFF"/>
        </w:rPr>
        <w:t xml:space="preserve">Action Items: </w:t>
      </w:r>
    </w:p>
    <w:p w14:paraId="7A7303C4" w14:textId="7A3CD6C7" w:rsidR="0026167B" w:rsidRPr="007514DC" w:rsidRDefault="0026167B" w:rsidP="0026167B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Action: Jon Boren will work with Ernie Minton to prepare a template to uniformly collect state-level </w:t>
      </w:r>
      <w:r w:rsidR="009E00CC">
        <w:rPr>
          <w:rFonts w:asciiTheme="minorHAnsi" w:hAnsiTheme="minorHAnsi" w:cstheme="minorHAnsi"/>
          <w:color w:val="161616"/>
          <w:shd w:val="clear" w:color="auto" w:fill="FFFFFF"/>
        </w:rPr>
        <w:t xml:space="preserve">leveraging efforts to Federal 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Capacity </w:t>
      </w:r>
      <w:r w:rsidR="009E00CC">
        <w:rPr>
          <w:rFonts w:asciiTheme="minorHAnsi" w:hAnsiTheme="minorHAnsi" w:cstheme="minorHAnsi"/>
          <w:color w:val="161616"/>
          <w:shd w:val="clear" w:color="auto" w:fill="FFFFFF"/>
        </w:rPr>
        <w:t>funds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.</w:t>
      </w:r>
    </w:p>
    <w:p w14:paraId="78569163" w14:textId="77777777" w:rsidR="000064EA" w:rsidRPr="007514DC" w:rsidRDefault="000064EA" w:rsidP="003E47D7">
      <w:pPr>
        <w:spacing w:after="0"/>
        <w:rPr>
          <w:rFonts w:asciiTheme="minorHAnsi" w:hAnsiTheme="minorHAnsi" w:cstheme="minorHAnsi"/>
          <w:b/>
          <w:color w:val="161616"/>
          <w:u w:val="single"/>
          <w:shd w:val="clear" w:color="auto" w:fill="FFFFFF"/>
        </w:rPr>
      </w:pPr>
    </w:p>
    <w:p w14:paraId="2C148C63" w14:textId="6837D3B9" w:rsidR="003E47D7" w:rsidRPr="007514DC" w:rsidRDefault="003E47D7" w:rsidP="003E47D7">
      <w:pPr>
        <w:spacing w:after="0"/>
        <w:rPr>
          <w:rFonts w:asciiTheme="minorHAnsi" w:hAnsiTheme="minorHAnsi" w:cstheme="minorHAnsi"/>
          <w:b/>
          <w:color w:val="161616"/>
          <w:u w:val="single"/>
          <w:shd w:val="clear" w:color="auto" w:fill="FFFFFF"/>
        </w:rPr>
      </w:pPr>
      <w:r w:rsidRPr="007514DC">
        <w:rPr>
          <w:rFonts w:asciiTheme="minorHAnsi" w:hAnsiTheme="minorHAnsi" w:cstheme="minorHAnsi"/>
          <w:b/>
          <w:color w:val="161616"/>
          <w:u w:val="single"/>
          <w:shd w:val="clear" w:color="auto" w:fill="FFFFFF"/>
        </w:rPr>
        <w:t>AGENDA</w:t>
      </w:r>
      <w:r w:rsidR="0026167B" w:rsidRPr="007514DC">
        <w:rPr>
          <w:rFonts w:asciiTheme="minorHAnsi" w:hAnsiTheme="minorHAnsi" w:cstheme="minorHAnsi"/>
          <w:b/>
          <w:color w:val="161616"/>
          <w:u w:val="single"/>
          <w:shd w:val="clear" w:color="auto" w:fill="FFFFFF"/>
        </w:rPr>
        <w:t xml:space="preserve"> and MINUTES:</w:t>
      </w:r>
    </w:p>
    <w:p w14:paraId="2B5A6A8A" w14:textId="1A331AA1" w:rsidR="00D06871" w:rsidRPr="007514DC" w:rsidRDefault="00D06871" w:rsidP="003E47D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3A3A1C">
        <w:rPr>
          <w:rFonts w:asciiTheme="minorHAnsi" w:hAnsiTheme="minorHAnsi" w:cstheme="minorHAnsi"/>
          <w:b/>
          <w:color w:val="161616"/>
          <w:shd w:val="clear" w:color="auto" w:fill="FFFFFF"/>
        </w:rPr>
        <w:t>Introductions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(</w:t>
      </w:r>
      <w:r w:rsidR="00F537E6" w:rsidRPr="007514DC">
        <w:rPr>
          <w:rFonts w:asciiTheme="minorHAnsi" w:hAnsiTheme="minorHAnsi" w:cstheme="minorHAnsi"/>
          <w:color w:val="161616"/>
          <w:shd w:val="clear" w:color="auto" w:fill="FFFFFF"/>
        </w:rPr>
        <w:t>Jon, Jeff</w:t>
      </w:r>
      <w:r w:rsidR="003E47D7" w:rsidRPr="007514DC">
        <w:rPr>
          <w:rFonts w:asciiTheme="minorHAnsi" w:hAnsiTheme="minorHAnsi" w:cstheme="minorHAnsi"/>
          <w:color w:val="161616"/>
          <w:shd w:val="clear" w:color="auto" w:fill="FFFFFF"/>
        </w:rPr>
        <w:t>)</w:t>
      </w:r>
      <w:r w:rsidR="00F77AD3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</w:t>
      </w:r>
      <w:r w:rsidR="00246F95" w:rsidRPr="007514DC">
        <w:rPr>
          <w:rFonts w:asciiTheme="minorHAnsi" w:hAnsiTheme="minorHAnsi" w:cstheme="minorHAnsi"/>
          <w:color w:val="161616"/>
          <w:shd w:val="clear" w:color="auto" w:fill="FFFFFF"/>
        </w:rPr>
        <w:t>–</w:t>
      </w:r>
      <w:r w:rsidR="00F77AD3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</w:t>
      </w:r>
      <w:r w:rsidR="00246F95" w:rsidRPr="007514DC">
        <w:rPr>
          <w:rFonts w:asciiTheme="minorHAnsi" w:hAnsiTheme="minorHAnsi" w:cstheme="minorHAnsi"/>
          <w:color w:val="161616"/>
          <w:shd w:val="clear" w:color="auto" w:fill="FFFFFF"/>
        </w:rPr>
        <w:t>Jeff and Jon led introductions around the room. Please see attached attendee contact list.</w:t>
      </w:r>
    </w:p>
    <w:p w14:paraId="4BB5C029" w14:textId="359157A6" w:rsidR="003E47D7" w:rsidRPr="007514DC" w:rsidRDefault="003E47D7" w:rsidP="00F537E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3A3A1C">
        <w:rPr>
          <w:rFonts w:asciiTheme="minorHAnsi" w:hAnsiTheme="minorHAnsi" w:cstheme="minorHAnsi"/>
          <w:b/>
          <w:color w:val="161616"/>
          <w:shd w:val="clear" w:color="auto" w:fill="FFFFFF"/>
        </w:rPr>
        <w:t>Strategic Re</w:t>
      </w:r>
      <w:r w:rsidR="00F537E6" w:rsidRPr="003A3A1C">
        <w:rPr>
          <w:rFonts w:asciiTheme="minorHAnsi" w:hAnsiTheme="minorHAnsi" w:cstheme="minorHAnsi"/>
          <w:b/>
          <w:color w:val="161616"/>
          <w:shd w:val="clear" w:color="auto" w:fill="FFFFFF"/>
        </w:rPr>
        <w:t>alignment Advocacy Update</w:t>
      </w:r>
      <w:r w:rsidR="00F537E6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(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Doug</w:t>
      </w:r>
      <w:r w:rsidR="00F537E6" w:rsidRPr="007514DC">
        <w:rPr>
          <w:rFonts w:asciiTheme="minorHAnsi" w:hAnsiTheme="minorHAnsi" w:cstheme="minorHAnsi"/>
          <w:color w:val="161616"/>
          <w:shd w:val="clear" w:color="auto" w:fill="FFFFFF"/>
        </w:rPr>
        <w:t>, Jeff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)</w:t>
      </w:r>
    </w:p>
    <w:p w14:paraId="35DEA40C" w14:textId="2C71B96E" w:rsidR="00F260E0" w:rsidRPr="007514DC" w:rsidRDefault="00B8416B" w:rsidP="00F260E0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Doug Steele gave the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background 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report 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on </w:t>
      </w:r>
      <w:r w:rsidR="0026167B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our 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t>Strategic Realignment effort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s</w:t>
      </w:r>
      <w:r w:rsidR="00A13EBF" w:rsidRPr="007514DC">
        <w:rPr>
          <w:rFonts w:asciiTheme="minorHAnsi" w:hAnsiTheme="minorHAnsi" w:cstheme="minorHAnsi"/>
          <w:color w:val="161616"/>
          <w:shd w:val="clear" w:color="auto" w:fill="FFFFFF"/>
        </w:rPr>
        <w:t>.</w:t>
      </w:r>
    </w:p>
    <w:p w14:paraId="56539F80" w14:textId="4623CB8C" w:rsidR="00F260E0" w:rsidRPr="007514DC" w:rsidRDefault="00F260E0" w:rsidP="00B8416B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July PBD meeting suggested realigning NIFA budget around 15 priorities</w:t>
      </w:r>
      <w:r w:rsidR="00304B69">
        <w:rPr>
          <w:rFonts w:asciiTheme="minorHAnsi" w:hAnsiTheme="minorHAnsi" w:cstheme="minorHAnsi"/>
          <w:color w:val="161616"/>
          <w:shd w:val="clear" w:color="auto" w:fill="FFFFFF"/>
        </w:rPr>
        <w:t xml:space="preserve"> (plus the two new lines, so 17)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, then discussed going down to 6-7 lines</w:t>
      </w:r>
      <w:r w:rsidR="00B8416B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. Some suggested even dropping to 1. </w:t>
      </w:r>
    </w:p>
    <w:p w14:paraId="70ECE8B6" w14:textId="3579C8B2" w:rsidR="00F260E0" w:rsidRPr="007514DC" w:rsidRDefault="00B8416B" w:rsidP="00B8416B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PBD accepted the Strategic Realignment committee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report and considered the work of the committee complete. </w:t>
      </w:r>
      <w:r w:rsidR="00304B69">
        <w:rPr>
          <w:rFonts w:asciiTheme="minorHAnsi" w:hAnsiTheme="minorHAnsi" w:cstheme="minorHAnsi"/>
          <w:color w:val="161616"/>
          <w:shd w:val="clear" w:color="auto" w:fill="FFFFFF"/>
        </w:rPr>
        <w:t>A formal communication will come in the future.</w:t>
      </w:r>
    </w:p>
    <w:p w14:paraId="4440FFFF" w14:textId="0B08996A" w:rsidR="00F260E0" w:rsidRPr="007514DC" w:rsidRDefault="0026167B" w:rsidP="002D238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Doug indicated that 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t>Scott Angle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said 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NIFA’s plan is to go down to 18 lines, although 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Congress will make the final decision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. </w:t>
      </w:r>
      <w:r w:rsidR="00304B69">
        <w:rPr>
          <w:rFonts w:asciiTheme="minorHAnsi" w:hAnsiTheme="minorHAnsi" w:cstheme="minorHAnsi"/>
          <w:color w:val="161616"/>
          <w:shd w:val="clear" w:color="auto" w:fill="FFFFFF"/>
        </w:rPr>
        <w:t xml:space="preserve">There is strong alignment between the two (different) efforts. 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A written report for Congress is needed by the end of the month on the plan. </w:t>
      </w:r>
      <w:r w:rsidR="00B8416B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Doug and Scott 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are </w:t>
      </w:r>
      <w:r w:rsidR="00B8416B" w:rsidRPr="007514DC">
        <w:rPr>
          <w:rFonts w:asciiTheme="minorHAnsi" w:hAnsiTheme="minorHAnsi" w:cstheme="minorHAnsi"/>
          <w:color w:val="161616"/>
          <w:shd w:val="clear" w:color="auto" w:fill="FFFFFF"/>
        </w:rPr>
        <w:t>working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to 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lastRenderedPageBreak/>
        <w:t>be as transparent as possible with this process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and to try align</w:t>
      </w:r>
      <w:r w:rsidR="009E00CC">
        <w:rPr>
          <w:rFonts w:asciiTheme="minorHAnsi" w:hAnsiTheme="minorHAnsi" w:cstheme="minorHAnsi"/>
          <w:color w:val="161616"/>
          <w:shd w:val="clear" w:color="auto" w:fill="FFFFFF"/>
        </w:rPr>
        <w:t>ing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our efforts with those of NIFA. </w:t>
      </w:r>
      <w:r w:rsidR="00B8416B" w:rsidRPr="007514DC">
        <w:rPr>
          <w:rFonts w:asciiTheme="minorHAnsi" w:hAnsiTheme="minorHAnsi" w:cstheme="minorHAnsi"/>
          <w:color w:val="161616"/>
          <w:shd w:val="clear" w:color="auto" w:fill="FFFFFF"/>
        </w:rPr>
        <w:t>An u</w:t>
      </w:r>
      <w:r w:rsidR="00F260E0" w:rsidRPr="007514DC">
        <w:rPr>
          <w:rFonts w:asciiTheme="minorHAnsi" w:hAnsiTheme="minorHAnsi" w:cstheme="minorHAnsi"/>
          <w:color w:val="161616"/>
          <w:shd w:val="clear" w:color="auto" w:fill="FFFFFF"/>
        </w:rPr>
        <w:t>pdate from APLU and Cornerstone coming soon on future efforts.</w:t>
      </w:r>
    </w:p>
    <w:p w14:paraId="09A9A70A" w14:textId="3ED4AB63" w:rsidR="00F260E0" w:rsidRPr="007514DC" w:rsidRDefault="00B8416B" w:rsidP="00246F95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Question: </w:t>
      </w:r>
      <w:r w:rsidR="006E06B1" w:rsidRPr="007514DC">
        <w:rPr>
          <w:rFonts w:asciiTheme="minorHAnsi" w:hAnsiTheme="minorHAnsi" w:cstheme="minorHAnsi"/>
          <w:color w:val="161616"/>
          <w:shd w:val="clear" w:color="auto" w:fill="FFFFFF"/>
        </w:rPr>
        <w:t>How/when can we work with NIFA on aligning our budget consolidation efforts? Hunt</w:t>
      </w:r>
      <w:r w:rsidR="00A13EBF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Shipman, via Zoom:</w:t>
      </w:r>
      <w:r w:rsidR="006E06B1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President’s budget is underway now, so now is the best time to begin. Early Nov/Dec for OMB feedback, final numbers </w:t>
      </w:r>
      <w:r w:rsidR="00A13EBF" w:rsidRPr="007514DC">
        <w:rPr>
          <w:rFonts w:asciiTheme="minorHAnsi" w:hAnsiTheme="minorHAnsi" w:cstheme="minorHAnsi"/>
          <w:color w:val="161616"/>
          <w:shd w:val="clear" w:color="auto" w:fill="FFFFFF"/>
        </w:rPr>
        <w:t>ready the first week of Feb 2020.</w:t>
      </w:r>
    </w:p>
    <w:p w14:paraId="06708422" w14:textId="59E5067E" w:rsidR="00B8416B" w:rsidRPr="007514DC" w:rsidRDefault="00B8416B" w:rsidP="00246F95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Question: How are we positioned with stakeholders? </w:t>
      </w:r>
      <w:r w:rsidR="00A13EBF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Doug: 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Discussions are still internal, but we need to engage with external constituents soon and carefully. We need to be in as much alignment with NIFA before going public. </w:t>
      </w:r>
    </w:p>
    <w:p w14:paraId="0DD909DE" w14:textId="77777777" w:rsidR="00DC7F6C" w:rsidRPr="007514DC" w:rsidRDefault="00C836BD" w:rsidP="00C836BD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If lines are consolidated, programs will still be funded a</w:t>
      </w:r>
      <w:r w:rsidR="00DC7F6C" w:rsidRPr="007514DC">
        <w:rPr>
          <w:rFonts w:asciiTheme="minorHAnsi" w:hAnsiTheme="minorHAnsi" w:cstheme="minorHAnsi"/>
          <w:color w:val="161616"/>
          <w:shd w:val="clear" w:color="auto" w:fill="FFFFFF"/>
        </w:rPr>
        <w:t>t the same amount as last year.</w:t>
      </w:r>
    </w:p>
    <w:p w14:paraId="7B4121B2" w14:textId="63F23A91" w:rsidR="00DC7F6C" w:rsidRPr="007514DC" w:rsidRDefault="00A13EBF" w:rsidP="00DC7F6C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Question: </w:t>
      </w:r>
      <w:r w:rsidR="00C836BD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What about increases? There is no new money, so the result is either cuts or funds moved around. We need to focus on </w:t>
      </w:r>
      <w:r w:rsidR="00C836BD" w:rsidRPr="00E669D1">
        <w:rPr>
          <w:rFonts w:asciiTheme="minorHAnsi" w:hAnsiTheme="minorHAnsi" w:cstheme="minorHAnsi"/>
          <w:b/>
          <w:color w:val="161616"/>
          <w:u w:val="single"/>
          <w:shd w:val="clear" w:color="auto" w:fill="FFFFFF"/>
        </w:rPr>
        <w:t>why</w:t>
      </w:r>
      <w:r w:rsidR="00C836BD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our funding lines are so critical and </w:t>
      </w:r>
      <w:r w:rsidR="00C836BD" w:rsidRPr="00E669D1">
        <w:rPr>
          <w:rFonts w:asciiTheme="minorHAnsi" w:hAnsiTheme="minorHAnsi" w:cstheme="minorHAnsi"/>
          <w:b/>
          <w:color w:val="161616"/>
          <w:u w:val="single"/>
          <w:shd w:val="clear" w:color="auto" w:fill="FFFFFF"/>
        </w:rPr>
        <w:t>what they do</w:t>
      </w:r>
      <w:r w:rsidR="00C836BD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to improve lives, while also emphasizing ROI/leveraging of our </w:t>
      </w:r>
      <w:r w:rsidR="00304B69">
        <w:rPr>
          <w:rFonts w:asciiTheme="minorHAnsi" w:hAnsiTheme="minorHAnsi" w:cstheme="minorHAnsi"/>
          <w:color w:val="161616"/>
          <w:shd w:val="clear" w:color="auto" w:fill="FFFFFF"/>
        </w:rPr>
        <w:t>six</w:t>
      </w:r>
      <w:r w:rsidR="00C836BD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lines</w:t>
      </w:r>
      <w:r w:rsidR="00304B69">
        <w:rPr>
          <w:rFonts w:asciiTheme="minorHAnsi" w:hAnsiTheme="minorHAnsi" w:cstheme="minorHAnsi"/>
          <w:color w:val="161616"/>
          <w:shd w:val="clear" w:color="auto" w:fill="FFFFFF"/>
        </w:rPr>
        <w:t xml:space="preserve"> (capacity and AFRI)</w:t>
      </w:r>
      <w:r w:rsidR="00C836BD" w:rsidRPr="007514DC">
        <w:rPr>
          <w:rFonts w:asciiTheme="minorHAnsi" w:hAnsiTheme="minorHAnsi" w:cstheme="minorHAnsi"/>
          <w:color w:val="161616"/>
          <w:shd w:val="clear" w:color="auto" w:fill="FFFFFF"/>
        </w:rPr>
        <w:t>. Doug wants to establish the value of LGUs to the public like never before.</w:t>
      </w:r>
      <w:r w:rsidR="00DC7F6C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Perhaps sharing states’ formula for matching </w:t>
      </w:r>
      <w:r w:rsidR="009E00CC">
        <w:rPr>
          <w:rFonts w:asciiTheme="minorHAnsi" w:hAnsiTheme="minorHAnsi" w:cstheme="minorHAnsi"/>
          <w:color w:val="161616"/>
          <w:shd w:val="clear" w:color="auto" w:fill="FFFFFF"/>
        </w:rPr>
        <w:t xml:space="preserve">Federal </w:t>
      </w:r>
      <w:r w:rsidR="00DC7F6C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Capacity with a uniform template would provide the most accurate leveraging information. </w:t>
      </w:r>
      <w:r w:rsidR="00F77AD3" w:rsidRPr="007514DC">
        <w:rPr>
          <w:rFonts w:asciiTheme="minorHAnsi" w:hAnsiTheme="minorHAnsi" w:cstheme="minorHAnsi"/>
          <w:b/>
          <w:color w:val="161616"/>
          <w:shd w:val="clear" w:color="auto" w:fill="FFFFFF"/>
        </w:rPr>
        <w:t>Action: Jon Boren will work with Ernie Minton to prepare a template to uniformly collect state-level leveraging efforts</w:t>
      </w:r>
      <w:r w:rsidR="009E00CC">
        <w:rPr>
          <w:rFonts w:asciiTheme="minorHAnsi" w:hAnsiTheme="minorHAnsi" w:cstheme="minorHAnsi"/>
          <w:b/>
          <w:color w:val="161616"/>
          <w:shd w:val="clear" w:color="auto" w:fill="FFFFFF"/>
        </w:rPr>
        <w:t xml:space="preserve"> to Federal Capacity funds</w:t>
      </w:r>
      <w:r w:rsidR="00F77AD3" w:rsidRPr="007514DC">
        <w:rPr>
          <w:rFonts w:asciiTheme="minorHAnsi" w:hAnsiTheme="minorHAnsi" w:cstheme="minorHAnsi"/>
          <w:b/>
          <w:color w:val="161616"/>
          <w:shd w:val="clear" w:color="auto" w:fill="FFFFFF"/>
        </w:rPr>
        <w:t>.</w:t>
      </w:r>
      <w:r w:rsidR="00304B69">
        <w:rPr>
          <w:rFonts w:asciiTheme="minorHAnsi" w:hAnsiTheme="minorHAnsi" w:cstheme="minorHAnsi"/>
          <w:b/>
          <w:color w:val="161616"/>
          <w:shd w:val="clear" w:color="auto" w:fill="FFFFFF"/>
        </w:rPr>
        <w:t xml:space="preserve"> Note that his has been a component of prior advocacy efforts.</w:t>
      </w:r>
    </w:p>
    <w:p w14:paraId="1B9FEAF1" w14:textId="2E511726" w:rsidR="00DC7F6C" w:rsidRPr="007514DC" w:rsidRDefault="00DC7F6C" w:rsidP="00246F95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Jeff: Perhaps if we start our advocacy efforts sooner</w:t>
      </w:r>
      <w:r w:rsidR="00A13EBF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in the preceding fall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, instead of early spring, we’ll have more success in reaching our budget goals with the Federal budget.</w:t>
      </w:r>
    </w:p>
    <w:p w14:paraId="254ACC0C" w14:textId="48964E13" w:rsidR="003E47D7" w:rsidRPr="007514DC" w:rsidRDefault="003E47D7" w:rsidP="003E47D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3A3A1C">
        <w:rPr>
          <w:rFonts w:asciiTheme="minorHAnsi" w:hAnsiTheme="minorHAnsi" w:cstheme="minorHAnsi"/>
          <w:b/>
          <w:color w:val="161616"/>
          <w:shd w:val="clear" w:color="auto" w:fill="FFFFFF"/>
        </w:rPr>
        <w:t>Budget Priority Setting and</w:t>
      </w:r>
      <w:r w:rsidR="00F537E6" w:rsidRPr="003A3A1C">
        <w:rPr>
          <w:rFonts w:asciiTheme="minorHAnsi" w:hAnsiTheme="minorHAnsi" w:cstheme="minorHAnsi"/>
          <w:b/>
          <w:color w:val="161616"/>
          <w:shd w:val="clear" w:color="auto" w:fill="FFFFFF"/>
        </w:rPr>
        <w:t xml:space="preserve"> Advocacy Discussion</w:t>
      </w:r>
      <w:r w:rsidR="00F537E6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(Jon, Jeff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)</w:t>
      </w:r>
    </w:p>
    <w:p w14:paraId="4182A042" w14:textId="406179E6" w:rsidR="003E47D7" w:rsidRPr="007514DC" w:rsidRDefault="003E47D7" w:rsidP="003E47D7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7-year Advocacy and Outcomes (J</w:t>
      </w:r>
      <w:r w:rsidR="00F537E6" w:rsidRPr="007514DC">
        <w:rPr>
          <w:rFonts w:asciiTheme="minorHAnsi" w:hAnsiTheme="minorHAnsi" w:cstheme="minorHAnsi"/>
          <w:color w:val="161616"/>
          <w:shd w:val="clear" w:color="auto" w:fill="FFFFFF"/>
        </w:rPr>
        <w:t>eff,</w:t>
      </w:r>
      <w:r w:rsidR="006C757D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Cornerstone</w:t>
      </w:r>
      <w:r w:rsidR="00F537E6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(</w:t>
      </w:r>
      <w:r w:rsidR="007C2E6F" w:rsidRPr="007514DC">
        <w:rPr>
          <w:rFonts w:asciiTheme="minorHAnsi" w:hAnsiTheme="minorHAnsi" w:cstheme="minorHAnsi"/>
          <w:i/>
          <w:color w:val="161616"/>
          <w:shd w:val="clear" w:color="auto" w:fill="FFFFFF"/>
        </w:rPr>
        <w:t xml:space="preserve">invited </w:t>
      </w:r>
      <w:r w:rsidR="00B119EE" w:rsidRPr="007514DC">
        <w:rPr>
          <w:rFonts w:asciiTheme="minorHAnsi" w:hAnsiTheme="minorHAnsi" w:cstheme="minorHAnsi"/>
          <w:i/>
          <w:color w:val="161616"/>
          <w:shd w:val="clear" w:color="auto" w:fill="FFFFFF"/>
        </w:rPr>
        <w:t>zoom</w:t>
      </w:r>
      <w:r w:rsidR="00F537E6" w:rsidRPr="007514DC">
        <w:rPr>
          <w:rFonts w:asciiTheme="minorHAnsi" w:hAnsiTheme="minorHAnsi" w:cstheme="minorHAnsi"/>
          <w:i/>
          <w:color w:val="161616"/>
          <w:shd w:val="clear" w:color="auto" w:fill="FFFFFF"/>
        </w:rPr>
        <w:t>)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; attachment)</w:t>
      </w:r>
    </w:p>
    <w:p w14:paraId="768E47AA" w14:textId="03BBA764" w:rsidR="00DC7F6C" w:rsidRPr="007514DC" w:rsidRDefault="00DC7F6C" w:rsidP="00DC7F6C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Jeff described the document he provided and encouraged the group to think more long-term, budget-wise.</w:t>
      </w:r>
    </w:p>
    <w:p w14:paraId="69964F02" w14:textId="45541FED" w:rsidR="00A13EBF" w:rsidRPr="007514DC" w:rsidRDefault="00A13EBF" w:rsidP="00DC7F6C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Hunt stated that in years when budgets remain the same as previous, this is usually because of a Continuing Resolution (CR).</w:t>
      </w:r>
    </w:p>
    <w:p w14:paraId="7CDC67A8" w14:textId="5B44D93E" w:rsidR="00DC7F6C" w:rsidRPr="007514DC" w:rsidRDefault="00A13EBF" w:rsidP="00A13EBF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Regarding Doug and Jeff’s thoughts on c</w:t>
      </w:r>
      <w:r w:rsidR="00DC7F6C" w:rsidRPr="007514DC">
        <w:rPr>
          <w:rFonts w:asciiTheme="minorHAnsi" w:hAnsiTheme="minorHAnsi" w:cstheme="minorHAnsi"/>
          <w:color w:val="161616"/>
          <w:shd w:val="clear" w:color="auto" w:fill="FFFFFF"/>
        </w:rPr>
        <w:t>hanging dates of advocacy efforts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, we should s</w:t>
      </w:r>
      <w:r w:rsidR="00DC7F6C" w:rsidRPr="007514DC">
        <w:rPr>
          <w:rFonts w:asciiTheme="minorHAnsi" w:hAnsiTheme="minorHAnsi" w:cstheme="minorHAnsi"/>
          <w:color w:val="161616"/>
          <w:shd w:val="clear" w:color="auto" w:fill="FFFFFF"/>
        </w:rPr>
        <w:t>tart discussions during Joint COPs instead of January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and act in</w:t>
      </w:r>
      <w:r w:rsidR="006367BE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November (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around </w:t>
      </w:r>
      <w:r w:rsidR="006367BE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APLU Annual Meeting time) so we 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be on the forefront of budget talks, rather than losing our chance because other</w:t>
      </w:r>
      <w:r w:rsidR="009E00CC">
        <w:rPr>
          <w:rFonts w:asciiTheme="minorHAnsi" w:hAnsiTheme="minorHAnsi" w:cstheme="minorHAnsi"/>
          <w:color w:val="161616"/>
          <w:shd w:val="clear" w:color="auto" w:fill="FFFFFF"/>
        </w:rPr>
        <w:t>s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acted sooner. </w:t>
      </w:r>
    </w:p>
    <w:p w14:paraId="034C37A8" w14:textId="7803DBCF" w:rsidR="006367BE" w:rsidRPr="007514DC" w:rsidRDefault="00A13EBF" w:rsidP="006367BE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Doug floated</w:t>
      </w:r>
      <w:r w:rsidR="006367BE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the idea of increasing by $1B over 5-years</w:t>
      </w:r>
      <w:r w:rsidR="00304B69">
        <w:rPr>
          <w:rFonts w:asciiTheme="minorHAnsi" w:hAnsiTheme="minorHAnsi" w:cstheme="minorHAnsi"/>
          <w:color w:val="161616"/>
          <w:shd w:val="clear" w:color="auto" w:fill="FFFFFF"/>
        </w:rPr>
        <w:t xml:space="preserve"> in concert with key stakeholder groups</w:t>
      </w:r>
      <w:r w:rsidR="006367BE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. 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More to come on this.</w:t>
      </w:r>
    </w:p>
    <w:p w14:paraId="2EDF8B06" w14:textId="7DF471AC" w:rsidR="00DD19E6" w:rsidRPr="007514DC" w:rsidRDefault="00DD19E6" w:rsidP="006367BE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Glenda suggested that we need efforts to get our university presidents involved in this advocacy process for maximum success.</w:t>
      </w:r>
    </w:p>
    <w:p w14:paraId="4B4ACAC9" w14:textId="2FF173F6" w:rsidR="003E47D7" w:rsidRPr="007514DC" w:rsidRDefault="003E47D7" w:rsidP="003E47D7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BAC/PBD Calendar Future Process (Jon, </w:t>
      </w:r>
      <w:r w:rsidR="00F537E6" w:rsidRPr="007514DC">
        <w:rPr>
          <w:rFonts w:asciiTheme="minorHAnsi" w:hAnsiTheme="minorHAnsi" w:cstheme="minorHAnsi"/>
          <w:color w:val="161616"/>
          <w:shd w:val="clear" w:color="auto" w:fill="FFFFFF"/>
        </w:rPr>
        <w:t>Jeff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>, Doug</w:t>
      </w:r>
      <w:r w:rsidR="00F537E6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(</w:t>
      </w:r>
      <w:r w:rsidR="00F537E6" w:rsidRPr="007514DC">
        <w:rPr>
          <w:rFonts w:asciiTheme="minorHAnsi" w:hAnsiTheme="minorHAnsi" w:cstheme="minorHAnsi"/>
          <w:i/>
          <w:color w:val="161616"/>
          <w:shd w:val="clear" w:color="auto" w:fill="FFFFFF"/>
        </w:rPr>
        <w:t>invited)</w:t>
      </w:r>
      <w:r w:rsidR="006C757D" w:rsidRPr="007514DC">
        <w:rPr>
          <w:rFonts w:asciiTheme="minorHAnsi" w:hAnsiTheme="minorHAnsi" w:cstheme="minorHAnsi"/>
          <w:color w:val="161616"/>
          <w:shd w:val="clear" w:color="auto" w:fill="FFFFFF"/>
        </w:rPr>
        <w:t>; attachment</w:t>
      </w:r>
      <w:r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) </w:t>
      </w:r>
    </w:p>
    <w:p w14:paraId="5CFA65A1" w14:textId="17578EC2" w:rsidR="00DF7EDD" w:rsidRPr="007514DC" w:rsidRDefault="00DF7EDD" w:rsidP="00DF7EDD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t>Perhaps a calendar of efforts and processes would be useful. Doug and Jeff indicated that there is a draft in the works, but it is subject to change and has only been passed through ECOP and ESCOP.</w:t>
      </w:r>
    </w:p>
    <w:p w14:paraId="0F524D73" w14:textId="20E87EA0" w:rsidR="003E47D7" w:rsidRPr="007514DC" w:rsidRDefault="008D1BB8" w:rsidP="0021742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3A3A1C">
        <w:rPr>
          <w:rFonts w:asciiTheme="minorHAnsi" w:hAnsiTheme="minorHAnsi" w:cstheme="minorHAnsi"/>
          <w:b/>
          <w:color w:val="161616"/>
          <w:shd w:val="clear" w:color="auto" w:fill="FFFFFF"/>
        </w:rPr>
        <w:t xml:space="preserve">ECOP </w:t>
      </w:r>
      <w:r w:rsidR="006C757D" w:rsidRPr="003A3A1C">
        <w:rPr>
          <w:rFonts w:asciiTheme="minorHAnsi" w:hAnsiTheme="minorHAnsi" w:cstheme="minorHAnsi"/>
          <w:b/>
          <w:color w:val="161616"/>
          <w:shd w:val="clear" w:color="auto" w:fill="FFFFFF"/>
        </w:rPr>
        <w:t>and</w:t>
      </w:r>
      <w:r w:rsidRPr="003A3A1C">
        <w:rPr>
          <w:rFonts w:asciiTheme="minorHAnsi" w:hAnsiTheme="minorHAnsi" w:cstheme="minorHAnsi"/>
          <w:b/>
          <w:color w:val="161616"/>
          <w:shd w:val="clear" w:color="auto" w:fill="FFFFFF"/>
        </w:rPr>
        <w:t xml:space="preserve"> ESCOP </w:t>
      </w:r>
      <w:r w:rsidR="003E47D7" w:rsidRPr="003A3A1C">
        <w:rPr>
          <w:rFonts w:asciiTheme="minorHAnsi" w:hAnsiTheme="minorHAnsi" w:cstheme="minorHAnsi"/>
          <w:b/>
          <w:color w:val="161616"/>
          <w:shd w:val="clear" w:color="auto" w:fill="FFFFFF"/>
        </w:rPr>
        <w:t>BLC Meeting Opportunities</w:t>
      </w:r>
      <w:r w:rsidR="003E47D7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</w:t>
      </w:r>
      <w:r w:rsidR="00F537E6" w:rsidRPr="007514DC">
        <w:rPr>
          <w:rFonts w:asciiTheme="minorHAnsi" w:hAnsiTheme="minorHAnsi" w:cstheme="minorHAnsi"/>
          <w:color w:val="161616"/>
          <w:shd w:val="clear" w:color="auto" w:fill="FFFFFF"/>
        </w:rPr>
        <w:t>(Rick)</w:t>
      </w:r>
      <w:r w:rsidR="00A13EBF" w:rsidRPr="007514DC">
        <w:rPr>
          <w:rFonts w:asciiTheme="minorHAnsi" w:hAnsiTheme="minorHAnsi" w:cstheme="minorHAnsi"/>
          <w:color w:val="161616"/>
          <w:shd w:val="clear" w:color="auto" w:fill="FFFFFF"/>
        </w:rPr>
        <w:t>: Refer to the attached letter to Doug suggesting possible dates. This item was not discussed because we ran out of meeting time.</w:t>
      </w:r>
    </w:p>
    <w:p w14:paraId="6371F2BE" w14:textId="27E73831" w:rsidR="00D06871" w:rsidRPr="007514DC" w:rsidRDefault="003E47D7" w:rsidP="003E47D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  <w:r w:rsidRPr="003A3A1C">
        <w:rPr>
          <w:rFonts w:asciiTheme="minorHAnsi" w:hAnsiTheme="minorHAnsi" w:cstheme="minorHAnsi"/>
          <w:b/>
          <w:color w:val="161616"/>
          <w:shd w:val="clear" w:color="auto" w:fill="FFFFFF"/>
        </w:rPr>
        <w:t>Open Topics</w:t>
      </w:r>
      <w:r w:rsidR="00A13EBF" w:rsidRPr="007514DC">
        <w:rPr>
          <w:rFonts w:asciiTheme="minorHAnsi" w:hAnsiTheme="minorHAnsi" w:cstheme="minorHAnsi"/>
          <w:color w:val="161616"/>
          <w:shd w:val="clear" w:color="auto" w:fill="FFFFFF"/>
        </w:rPr>
        <w:t xml:space="preserve"> – none, due to time constraints.</w:t>
      </w:r>
    </w:p>
    <w:p w14:paraId="3B2111F5" w14:textId="68005994" w:rsidR="003A7AD1" w:rsidRPr="007514DC" w:rsidRDefault="003A7AD1">
      <w:pPr>
        <w:rPr>
          <w:rFonts w:asciiTheme="minorHAnsi" w:hAnsiTheme="minorHAnsi" w:cstheme="minorHAnsi"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color w:val="161616"/>
          <w:shd w:val="clear" w:color="auto" w:fill="FFFFFF"/>
        </w:rPr>
        <w:br w:type="page"/>
      </w:r>
    </w:p>
    <w:p w14:paraId="287E3E47" w14:textId="77777777" w:rsidR="003A7AD1" w:rsidRPr="007514DC" w:rsidRDefault="003A7AD1" w:rsidP="003A7AD1">
      <w:pPr>
        <w:spacing w:after="0"/>
        <w:rPr>
          <w:rFonts w:asciiTheme="minorHAnsi" w:hAnsiTheme="minorHAnsi" w:cstheme="minorHAnsi"/>
          <w:color w:val="161616"/>
          <w:shd w:val="clear" w:color="auto" w:fill="FFFFFF"/>
        </w:rPr>
        <w:sectPr w:rsidR="003A7AD1" w:rsidRPr="007514DC" w:rsidSect="000064EA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B438786" w14:textId="787D9D76" w:rsidR="003A7AD1" w:rsidRDefault="001F2C4D" w:rsidP="001F2C4D">
      <w:pPr>
        <w:spacing w:after="0"/>
        <w:jc w:val="center"/>
        <w:rPr>
          <w:rFonts w:asciiTheme="minorHAnsi" w:hAnsiTheme="minorHAnsi" w:cstheme="minorHAnsi"/>
          <w:b/>
          <w:color w:val="161616"/>
          <w:shd w:val="clear" w:color="auto" w:fill="FFFFFF"/>
        </w:rPr>
      </w:pPr>
      <w:r w:rsidRPr="007514DC">
        <w:rPr>
          <w:rFonts w:asciiTheme="minorHAnsi" w:hAnsiTheme="minorHAnsi" w:cstheme="minorHAnsi"/>
          <w:b/>
          <w:color w:val="161616"/>
          <w:shd w:val="clear" w:color="auto" w:fill="FFFFFF"/>
        </w:rPr>
        <w:t>BLC ECOP/ESCOP Joint Meetin</w:t>
      </w:r>
      <w:bookmarkStart w:id="1" w:name="attendees"/>
      <w:bookmarkEnd w:id="1"/>
      <w:r w:rsidRPr="007514DC">
        <w:rPr>
          <w:rFonts w:asciiTheme="minorHAnsi" w:hAnsiTheme="minorHAnsi" w:cstheme="minorHAnsi"/>
          <w:b/>
          <w:color w:val="161616"/>
          <w:shd w:val="clear" w:color="auto" w:fill="FFFFFF"/>
        </w:rPr>
        <w:t>g Attendee and Contact List</w:t>
      </w:r>
    </w:p>
    <w:p w14:paraId="060EB441" w14:textId="77777777" w:rsidR="003A3A1C" w:rsidRPr="007514DC" w:rsidRDefault="003A3A1C" w:rsidP="001F2C4D">
      <w:pPr>
        <w:spacing w:after="0"/>
        <w:jc w:val="center"/>
        <w:rPr>
          <w:rFonts w:asciiTheme="minorHAnsi" w:hAnsiTheme="minorHAnsi" w:cstheme="minorHAnsi"/>
          <w:b/>
          <w:color w:val="1616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456"/>
        <w:gridCol w:w="5519"/>
        <w:gridCol w:w="3812"/>
      </w:tblGrid>
      <w:tr w:rsidR="001F2C4D" w:rsidRPr="007514DC" w14:paraId="1D4E23F9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7F601FD7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b/>
                <w:bCs/>
                <w:color w:val="161616"/>
                <w:shd w:val="clear" w:color="auto" w:fill="FFFFFF"/>
              </w:rPr>
              <w:t>First Name</w:t>
            </w:r>
          </w:p>
        </w:tc>
        <w:tc>
          <w:tcPr>
            <w:tcW w:w="1456" w:type="dxa"/>
            <w:noWrap/>
            <w:hideMark/>
          </w:tcPr>
          <w:p w14:paraId="25B26EB9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b/>
                <w:bCs/>
                <w:color w:val="161616"/>
                <w:shd w:val="clear" w:color="auto" w:fill="FFFFFF"/>
              </w:rPr>
              <w:t>Last Name</w:t>
            </w:r>
          </w:p>
        </w:tc>
        <w:tc>
          <w:tcPr>
            <w:tcW w:w="5519" w:type="dxa"/>
            <w:noWrap/>
            <w:hideMark/>
          </w:tcPr>
          <w:p w14:paraId="494E6D2C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b/>
                <w:bCs/>
                <w:color w:val="161616"/>
                <w:shd w:val="clear" w:color="auto" w:fill="FFFFFF"/>
              </w:rPr>
              <w:t>Institution</w:t>
            </w:r>
          </w:p>
        </w:tc>
        <w:tc>
          <w:tcPr>
            <w:tcW w:w="3812" w:type="dxa"/>
            <w:noWrap/>
            <w:hideMark/>
          </w:tcPr>
          <w:p w14:paraId="60BF1324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b/>
                <w:bCs/>
                <w:color w:val="161616"/>
                <w:shd w:val="clear" w:color="auto" w:fill="FFFFFF"/>
              </w:rPr>
              <w:t>Email Address</w:t>
            </w:r>
          </w:p>
        </w:tc>
      </w:tr>
      <w:tr w:rsidR="001F2C4D" w:rsidRPr="007514DC" w14:paraId="78E4D7FE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59C6BD67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Sreekala</w:t>
            </w:r>
          </w:p>
        </w:tc>
        <w:tc>
          <w:tcPr>
            <w:tcW w:w="1456" w:type="dxa"/>
            <w:noWrap/>
            <w:hideMark/>
          </w:tcPr>
          <w:p w14:paraId="385D103B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proofErr w:type="spellStart"/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Bajwa</w:t>
            </w:r>
            <w:proofErr w:type="spellEnd"/>
          </w:p>
        </w:tc>
        <w:tc>
          <w:tcPr>
            <w:tcW w:w="5519" w:type="dxa"/>
            <w:noWrap/>
            <w:hideMark/>
          </w:tcPr>
          <w:p w14:paraId="65446BEB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Montana State University</w:t>
            </w:r>
          </w:p>
        </w:tc>
        <w:tc>
          <w:tcPr>
            <w:tcW w:w="3812" w:type="dxa"/>
            <w:noWrap/>
            <w:hideMark/>
          </w:tcPr>
          <w:p w14:paraId="0CECF0F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agdean@montana.edu</w:t>
            </w:r>
          </w:p>
        </w:tc>
      </w:tr>
      <w:tr w:rsidR="001F2C4D" w:rsidRPr="007514DC" w14:paraId="06929950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7E3F282D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Dave</w:t>
            </w:r>
          </w:p>
        </w:tc>
        <w:tc>
          <w:tcPr>
            <w:tcW w:w="1456" w:type="dxa"/>
            <w:noWrap/>
            <w:hideMark/>
          </w:tcPr>
          <w:p w14:paraId="57F53EC2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Benfield</w:t>
            </w:r>
          </w:p>
        </w:tc>
        <w:tc>
          <w:tcPr>
            <w:tcW w:w="5519" w:type="dxa"/>
            <w:noWrap/>
            <w:hideMark/>
          </w:tcPr>
          <w:p w14:paraId="76756E6B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OSU/CFAES</w:t>
            </w:r>
          </w:p>
        </w:tc>
        <w:tc>
          <w:tcPr>
            <w:tcW w:w="3812" w:type="dxa"/>
            <w:noWrap/>
            <w:hideMark/>
          </w:tcPr>
          <w:p w14:paraId="1219E5D3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benfield.2@osu.edu</w:t>
            </w:r>
          </w:p>
        </w:tc>
      </w:tr>
      <w:tr w:rsidR="001F2C4D" w:rsidRPr="007514DC" w14:paraId="42F6F2DD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4110346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Rich</w:t>
            </w:r>
          </w:p>
        </w:tc>
        <w:tc>
          <w:tcPr>
            <w:tcW w:w="1456" w:type="dxa"/>
            <w:noWrap/>
            <w:hideMark/>
          </w:tcPr>
          <w:p w14:paraId="25B64E6C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Bonanno</w:t>
            </w:r>
          </w:p>
        </w:tc>
        <w:tc>
          <w:tcPr>
            <w:tcW w:w="5519" w:type="dxa"/>
            <w:noWrap/>
            <w:hideMark/>
          </w:tcPr>
          <w:p w14:paraId="5DEB4F43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NC State Extension</w:t>
            </w:r>
          </w:p>
        </w:tc>
        <w:tc>
          <w:tcPr>
            <w:tcW w:w="3812" w:type="dxa"/>
            <w:noWrap/>
            <w:hideMark/>
          </w:tcPr>
          <w:p w14:paraId="274CA8DD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rich_bonanno@ncsu.edu</w:t>
            </w:r>
          </w:p>
        </w:tc>
      </w:tr>
      <w:tr w:rsidR="001F2C4D" w:rsidRPr="007514DC" w14:paraId="672A5056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16CFD43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Jon</w:t>
            </w:r>
          </w:p>
        </w:tc>
        <w:tc>
          <w:tcPr>
            <w:tcW w:w="1456" w:type="dxa"/>
            <w:noWrap/>
            <w:hideMark/>
          </w:tcPr>
          <w:p w14:paraId="3E0C0F5A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Boren</w:t>
            </w:r>
          </w:p>
        </w:tc>
        <w:tc>
          <w:tcPr>
            <w:tcW w:w="5519" w:type="dxa"/>
            <w:noWrap/>
            <w:hideMark/>
          </w:tcPr>
          <w:p w14:paraId="6FB5C855" w14:textId="3BE32D77" w:rsidR="001F2C4D" w:rsidRPr="007514DC" w:rsidRDefault="001F2C4D" w:rsidP="0064703A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 xml:space="preserve">New Mexico State University - </w:t>
            </w:r>
            <w:r w:rsidR="0064703A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CES</w:t>
            </w:r>
          </w:p>
        </w:tc>
        <w:tc>
          <w:tcPr>
            <w:tcW w:w="3812" w:type="dxa"/>
            <w:noWrap/>
            <w:hideMark/>
          </w:tcPr>
          <w:p w14:paraId="2BD36083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jboren@nmsu.edu</w:t>
            </w:r>
          </w:p>
        </w:tc>
      </w:tr>
      <w:tr w:rsidR="001F2C4D" w:rsidRPr="007514DC" w14:paraId="325CB3B0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5D58EFC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Jo</w:t>
            </w:r>
          </w:p>
        </w:tc>
        <w:tc>
          <w:tcPr>
            <w:tcW w:w="1456" w:type="dxa"/>
            <w:noWrap/>
            <w:hideMark/>
          </w:tcPr>
          <w:p w14:paraId="37F3546C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Britt-Rankin</w:t>
            </w:r>
          </w:p>
        </w:tc>
        <w:tc>
          <w:tcPr>
            <w:tcW w:w="5519" w:type="dxa"/>
            <w:noWrap/>
            <w:hideMark/>
          </w:tcPr>
          <w:p w14:paraId="0CFA96BE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University of Missouri Extension</w:t>
            </w:r>
          </w:p>
        </w:tc>
        <w:tc>
          <w:tcPr>
            <w:tcW w:w="3812" w:type="dxa"/>
            <w:noWrap/>
            <w:hideMark/>
          </w:tcPr>
          <w:p w14:paraId="0475B2E5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britt-rankinj@missouri.edu</w:t>
            </w:r>
          </w:p>
        </w:tc>
      </w:tr>
      <w:tr w:rsidR="001F2C4D" w:rsidRPr="007514DC" w14:paraId="236CC00C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29663F2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Ron</w:t>
            </w:r>
          </w:p>
        </w:tc>
        <w:tc>
          <w:tcPr>
            <w:tcW w:w="1456" w:type="dxa"/>
            <w:noWrap/>
            <w:hideMark/>
          </w:tcPr>
          <w:p w14:paraId="5290A6CF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Brown</w:t>
            </w:r>
          </w:p>
        </w:tc>
        <w:tc>
          <w:tcPr>
            <w:tcW w:w="5519" w:type="dxa"/>
            <w:noWrap/>
            <w:hideMark/>
          </w:tcPr>
          <w:p w14:paraId="125C3A87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ASRED</w:t>
            </w:r>
          </w:p>
        </w:tc>
        <w:tc>
          <w:tcPr>
            <w:tcW w:w="3812" w:type="dxa"/>
            <w:noWrap/>
            <w:hideMark/>
          </w:tcPr>
          <w:p w14:paraId="773E130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rab2@msstate.edu</w:t>
            </w:r>
          </w:p>
        </w:tc>
      </w:tr>
      <w:tr w:rsidR="001F2C4D" w:rsidRPr="007514DC" w14:paraId="3A0F42A0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1E10515F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Robert</w:t>
            </w:r>
          </w:p>
        </w:tc>
        <w:tc>
          <w:tcPr>
            <w:tcW w:w="1456" w:type="dxa"/>
            <w:noWrap/>
            <w:hideMark/>
          </w:tcPr>
          <w:p w14:paraId="730E682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Burns</w:t>
            </w:r>
          </w:p>
        </w:tc>
        <w:tc>
          <w:tcPr>
            <w:tcW w:w="5519" w:type="dxa"/>
            <w:noWrap/>
            <w:hideMark/>
          </w:tcPr>
          <w:p w14:paraId="0ABE745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University of Tennessee</w:t>
            </w:r>
          </w:p>
        </w:tc>
        <w:tc>
          <w:tcPr>
            <w:tcW w:w="3812" w:type="dxa"/>
            <w:noWrap/>
            <w:hideMark/>
          </w:tcPr>
          <w:p w14:paraId="4780FA4D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rburns@utk.edu</w:t>
            </w:r>
          </w:p>
        </w:tc>
      </w:tr>
      <w:tr w:rsidR="001F2C4D" w:rsidRPr="007514DC" w14:paraId="08A43792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767BC81E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Albert</w:t>
            </w:r>
          </w:p>
        </w:tc>
        <w:tc>
          <w:tcPr>
            <w:tcW w:w="1456" w:type="dxa"/>
            <w:noWrap/>
            <w:hideMark/>
          </w:tcPr>
          <w:p w14:paraId="05B9187E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Essel</w:t>
            </w:r>
          </w:p>
        </w:tc>
        <w:tc>
          <w:tcPr>
            <w:tcW w:w="5519" w:type="dxa"/>
            <w:noWrap/>
            <w:hideMark/>
          </w:tcPr>
          <w:p w14:paraId="28ED5B5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Association of Extension Administrators</w:t>
            </w:r>
          </w:p>
        </w:tc>
        <w:tc>
          <w:tcPr>
            <w:tcW w:w="3812" w:type="dxa"/>
            <w:noWrap/>
            <w:hideMark/>
          </w:tcPr>
          <w:p w14:paraId="34D5C99C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aeessel@ncat.edu</w:t>
            </w:r>
          </w:p>
        </w:tc>
      </w:tr>
      <w:tr w:rsidR="001F2C4D" w:rsidRPr="007514DC" w14:paraId="6FC14146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1EF4A3F9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Mike</w:t>
            </w:r>
          </w:p>
        </w:tc>
        <w:tc>
          <w:tcPr>
            <w:tcW w:w="1456" w:type="dxa"/>
            <w:noWrap/>
            <w:hideMark/>
          </w:tcPr>
          <w:p w14:paraId="2A434952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Gaffney</w:t>
            </w:r>
          </w:p>
        </w:tc>
        <w:tc>
          <w:tcPr>
            <w:tcW w:w="5519" w:type="dxa"/>
            <w:noWrap/>
            <w:hideMark/>
          </w:tcPr>
          <w:p w14:paraId="72609BAA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Washington State University Extension</w:t>
            </w:r>
          </w:p>
        </w:tc>
        <w:tc>
          <w:tcPr>
            <w:tcW w:w="3812" w:type="dxa"/>
            <w:noWrap/>
            <w:hideMark/>
          </w:tcPr>
          <w:p w14:paraId="7F40B088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mjgaffney@wsu.edu</w:t>
            </w:r>
          </w:p>
        </w:tc>
      </w:tr>
      <w:tr w:rsidR="001F2C4D" w:rsidRPr="007514DC" w14:paraId="42234065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63F1FB9C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Chris</w:t>
            </w:r>
          </w:p>
        </w:tc>
        <w:tc>
          <w:tcPr>
            <w:tcW w:w="1456" w:type="dxa"/>
            <w:noWrap/>
            <w:hideMark/>
          </w:tcPr>
          <w:p w14:paraId="554E8023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Hamilton</w:t>
            </w:r>
          </w:p>
        </w:tc>
        <w:tc>
          <w:tcPr>
            <w:tcW w:w="5519" w:type="dxa"/>
            <w:noWrap/>
            <w:hideMark/>
          </w:tcPr>
          <w:p w14:paraId="3F96B135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NCRA</w:t>
            </w:r>
          </w:p>
        </w:tc>
        <w:tc>
          <w:tcPr>
            <w:tcW w:w="3812" w:type="dxa"/>
            <w:noWrap/>
            <w:hideMark/>
          </w:tcPr>
          <w:p w14:paraId="131906B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christina.hamilton@wisc.edu</w:t>
            </w:r>
          </w:p>
        </w:tc>
      </w:tr>
      <w:tr w:rsidR="001F2C4D" w:rsidRPr="007514DC" w14:paraId="0683BEC2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5D6A3915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Jason</w:t>
            </w:r>
          </w:p>
        </w:tc>
        <w:tc>
          <w:tcPr>
            <w:tcW w:w="1456" w:type="dxa"/>
            <w:noWrap/>
            <w:hideMark/>
          </w:tcPr>
          <w:p w14:paraId="4F1CC507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Henderson</w:t>
            </w:r>
          </w:p>
        </w:tc>
        <w:tc>
          <w:tcPr>
            <w:tcW w:w="5519" w:type="dxa"/>
            <w:noWrap/>
            <w:hideMark/>
          </w:tcPr>
          <w:p w14:paraId="1DBF74B0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Purdue Extension</w:t>
            </w:r>
          </w:p>
        </w:tc>
        <w:tc>
          <w:tcPr>
            <w:tcW w:w="3812" w:type="dxa"/>
            <w:noWrap/>
            <w:hideMark/>
          </w:tcPr>
          <w:p w14:paraId="54EC40EE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jhenderson@purdue.edu</w:t>
            </w:r>
          </w:p>
        </w:tc>
      </w:tr>
      <w:tr w:rsidR="001F2C4D" w:rsidRPr="007514DC" w14:paraId="3547E537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0739D938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George</w:t>
            </w:r>
          </w:p>
        </w:tc>
        <w:tc>
          <w:tcPr>
            <w:tcW w:w="1456" w:type="dxa"/>
            <w:noWrap/>
            <w:hideMark/>
          </w:tcPr>
          <w:p w14:paraId="514EEA6C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Hopper</w:t>
            </w:r>
          </w:p>
        </w:tc>
        <w:tc>
          <w:tcPr>
            <w:tcW w:w="5519" w:type="dxa"/>
            <w:noWrap/>
            <w:hideMark/>
          </w:tcPr>
          <w:p w14:paraId="5B840A19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Mississippi State University</w:t>
            </w:r>
          </w:p>
        </w:tc>
        <w:tc>
          <w:tcPr>
            <w:tcW w:w="3812" w:type="dxa"/>
            <w:noWrap/>
            <w:hideMark/>
          </w:tcPr>
          <w:p w14:paraId="73844B4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gmh58@msstate.edu</w:t>
            </w:r>
          </w:p>
        </w:tc>
      </w:tr>
      <w:tr w:rsidR="001F2C4D" w:rsidRPr="007514DC" w14:paraId="5FE42AF6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2231385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Lyla</w:t>
            </w:r>
          </w:p>
        </w:tc>
        <w:tc>
          <w:tcPr>
            <w:tcW w:w="1456" w:type="dxa"/>
            <w:noWrap/>
            <w:hideMark/>
          </w:tcPr>
          <w:p w14:paraId="554B0E69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Houglum</w:t>
            </w:r>
          </w:p>
        </w:tc>
        <w:tc>
          <w:tcPr>
            <w:tcW w:w="5519" w:type="dxa"/>
            <w:noWrap/>
            <w:hideMark/>
          </w:tcPr>
          <w:p w14:paraId="3B74C3D0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Western Extension Directors Association</w:t>
            </w:r>
          </w:p>
        </w:tc>
        <w:tc>
          <w:tcPr>
            <w:tcW w:w="3812" w:type="dxa"/>
            <w:noWrap/>
            <w:hideMark/>
          </w:tcPr>
          <w:p w14:paraId="0988CB19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lyla.houglum@oregonstate.edu</w:t>
            </w:r>
          </w:p>
        </w:tc>
      </w:tr>
      <w:tr w:rsidR="001F2C4D" w:rsidRPr="007514DC" w14:paraId="530DDAA0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4F511800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Glenda</w:t>
            </w:r>
          </w:p>
        </w:tc>
        <w:tc>
          <w:tcPr>
            <w:tcW w:w="1456" w:type="dxa"/>
            <w:noWrap/>
            <w:hideMark/>
          </w:tcPr>
          <w:p w14:paraId="7512A2C5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Humiston</w:t>
            </w:r>
          </w:p>
        </w:tc>
        <w:tc>
          <w:tcPr>
            <w:tcW w:w="5519" w:type="dxa"/>
            <w:noWrap/>
            <w:hideMark/>
          </w:tcPr>
          <w:p w14:paraId="66FB598C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University of California</w:t>
            </w:r>
          </w:p>
        </w:tc>
        <w:tc>
          <w:tcPr>
            <w:tcW w:w="3812" w:type="dxa"/>
            <w:noWrap/>
            <w:hideMark/>
          </w:tcPr>
          <w:p w14:paraId="53A744F9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glenda.humiston@ucop.edu</w:t>
            </w:r>
          </w:p>
        </w:tc>
      </w:tr>
      <w:tr w:rsidR="001F2C4D" w:rsidRPr="007514DC" w14:paraId="7887C318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5589019E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Rick</w:t>
            </w:r>
          </w:p>
        </w:tc>
        <w:tc>
          <w:tcPr>
            <w:tcW w:w="1456" w:type="dxa"/>
            <w:noWrap/>
            <w:hideMark/>
          </w:tcPr>
          <w:p w14:paraId="040FEDE8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Klemme</w:t>
            </w:r>
          </w:p>
        </w:tc>
        <w:tc>
          <w:tcPr>
            <w:tcW w:w="5519" w:type="dxa"/>
            <w:noWrap/>
            <w:hideMark/>
          </w:tcPr>
          <w:p w14:paraId="72269925" w14:textId="7C6E44B0" w:rsidR="001F2C4D" w:rsidRPr="007514DC" w:rsidRDefault="0064703A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APLU</w:t>
            </w:r>
          </w:p>
        </w:tc>
        <w:tc>
          <w:tcPr>
            <w:tcW w:w="3812" w:type="dxa"/>
            <w:noWrap/>
            <w:hideMark/>
          </w:tcPr>
          <w:p w14:paraId="4DCE25AA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rklemme@aplu.org</w:t>
            </w:r>
          </w:p>
        </w:tc>
      </w:tr>
      <w:tr w:rsidR="001F2C4D" w:rsidRPr="007514DC" w14:paraId="7F06B8EC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0B5475D8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Mark</w:t>
            </w:r>
          </w:p>
        </w:tc>
        <w:tc>
          <w:tcPr>
            <w:tcW w:w="1456" w:type="dxa"/>
            <w:noWrap/>
            <w:hideMark/>
          </w:tcPr>
          <w:p w14:paraId="42399857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Latimore, Jr.</w:t>
            </w:r>
          </w:p>
        </w:tc>
        <w:tc>
          <w:tcPr>
            <w:tcW w:w="5519" w:type="dxa"/>
            <w:noWrap/>
            <w:hideMark/>
          </w:tcPr>
          <w:p w14:paraId="3696164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Fort Valley State University</w:t>
            </w:r>
          </w:p>
        </w:tc>
        <w:tc>
          <w:tcPr>
            <w:tcW w:w="3812" w:type="dxa"/>
            <w:noWrap/>
            <w:hideMark/>
          </w:tcPr>
          <w:p w14:paraId="36E15F03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latimorm@fvsu.edu</w:t>
            </w:r>
          </w:p>
        </w:tc>
      </w:tr>
      <w:tr w:rsidR="001F2C4D" w:rsidRPr="007514DC" w14:paraId="69CB5044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3FF136D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Gary</w:t>
            </w:r>
          </w:p>
        </w:tc>
        <w:tc>
          <w:tcPr>
            <w:tcW w:w="1456" w:type="dxa"/>
            <w:noWrap/>
            <w:hideMark/>
          </w:tcPr>
          <w:p w14:paraId="23D18862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proofErr w:type="spellStart"/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Lemme</w:t>
            </w:r>
            <w:proofErr w:type="spellEnd"/>
          </w:p>
        </w:tc>
        <w:tc>
          <w:tcPr>
            <w:tcW w:w="5519" w:type="dxa"/>
            <w:noWrap/>
            <w:hideMark/>
          </w:tcPr>
          <w:p w14:paraId="3869ECDF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Alabama Cooperative Extension System</w:t>
            </w:r>
          </w:p>
        </w:tc>
        <w:tc>
          <w:tcPr>
            <w:tcW w:w="3812" w:type="dxa"/>
            <w:noWrap/>
            <w:hideMark/>
          </w:tcPr>
          <w:p w14:paraId="52B0F59C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glemme@auburn.edu</w:t>
            </w:r>
          </w:p>
        </w:tc>
      </w:tr>
      <w:tr w:rsidR="001F2C4D" w:rsidRPr="007514DC" w14:paraId="1AE6A65E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37D31E70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Ray</w:t>
            </w:r>
          </w:p>
        </w:tc>
        <w:tc>
          <w:tcPr>
            <w:tcW w:w="1456" w:type="dxa"/>
            <w:noWrap/>
            <w:hideMark/>
          </w:tcPr>
          <w:p w14:paraId="39439172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McKinnie</w:t>
            </w:r>
          </w:p>
        </w:tc>
        <w:tc>
          <w:tcPr>
            <w:tcW w:w="5519" w:type="dxa"/>
            <w:noWrap/>
            <w:hideMark/>
          </w:tcPr>
          <w:p w14:paraId="702F8553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Virginia State University</w:t>
            </w:r>
          </w:p>
        </w:tc>
        <w:tc>
          <w:tcPr>
            <w:tcW w:w="3812" w:type="dxa"/>
            <w:noWrap/>
            <w:hideMark/>
          </w:tcPr>
          <w:p w14:paraId="6A1AA2DB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mmckinnie@vsu.edu</w:t>
            </w:r>
          </w:p>
        </w:tc>
      </w:tr>
      <w:tr w:rsidR="001F2C4D" w:rsidRPr="007514DC" w14:paraId="0FD35B46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1D8932D3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Ali</w:t>
            </w:r>
          </w:p>
        </w:tc>
        <w:tc>
          <w:tcPr>
            <w:tcW w:w="1456" w:type="dxa"/>
            <w:noWrap/>
            <w:hideMark/>
          </w:tcPr>
          <w:p w14:paraId="336F97DA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Mitchell</w:t>
            </w:r>
          </w:p>
        </w:tc>
        <w:tc>
          <w:tcPr>
            <w:tcW w:w="5519" w:type="dxa"/>
            <w:noWrap/>
            <w:hideMark/>
          </w:tcPr>
          <w:p w14:paraId="5B215FCF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Association of Northeast Extension Directors</w:t>
            </w:r>
          </w:p>
        </w:tc>
        <w:tc>
          <w:tcPr>
            <w:tcW w:w="3812" w:type="dxa"/>
            <w:noWrap/>
            <w:hideMark/>
          </w:tcPr>
          <w:p w14:paraId="2A656B55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Amitchell@northeastextension.org</w:t>
            </w:r>
          </w:p>
        </w:tc>
      </w:tr>
      <w:tr w:rsidR="001F2C4D" w:rsidRPr="007514DC" w14:paraId="34A0CE87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3A61332B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Saied</w:t>
            </w:r>
          </w:p>
        </w:tc>
        <w:tc>
          <w:tcPr>
            <w:tcW w:w="1456" w:type="dxa"/>
            <w:noWrap/>
            <w:hideMark/>
          </w:tcPr>
          <w:p w14:paraId="3DF4CEF0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Mostaghimi</w:t>
            </w:r>
          </w:p>
        </w:tc>
        <w:tc>
          <w:tcPr>
            <w:tcW w:w="5519" w:type="dxa"/>
            <w:noWrap/>
            <w:hideMark/>
          </w:tcPr>
          <w:p w14:paraId="73B3B09D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Virginia Agricultural Experiment Station</w:t>
            </w:r>
          </w:p>
        </w:tc>
        <w:tc>
          <w:tcPr>
            <w:tcW w:w="3812" w:type="dxa"/>
            <w:noWrap/>
            <w:hideMark/>
          </w:tcPr>
          <w:p w14:paraId="4F8B78A9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smostagh@vt.edu</w:t>
            </w:r>
          </w:p>
        </w:tc>
      </w:tr>
      <w:tr w:rsidR="001F2C4D" w:rsidRPr="007514DC" w14:paraId="035B0607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181FD06F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Wendy</w:t>
            </w:r>
          </w:p>
        </w:tc>
        <w:tc>
          <w:tcPr>
            <w:tcW w:w="1456" w:type="dxa"/>
            <w:noWrap/>
            <w:hideMark/>
          </w:tcPr>
          <w:p w14:paraId="178BFF6E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Powers</w:t>
            </w:r>
          </w:p>
        </w:tc>
        <w:tc>
          <w:tcPr>
            <w:tcW w:w="5519" w:type="dxa"/>
            <w:noWrap/>
            <w:hideMark/>
          </w:tcPr>
          <w:p w14:paraId="70D2CEEA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University of California Agriculture and Natural Resources</w:t>
            </w:r>
          </w:p>
        </w:tc>
        <w:tc>
          <w:tcPr>
            <w:tcW w:w="3812" w:type="dxa"/>
            <w:noWrap/>
            <w:hideMark/>
          </w:tcPr>
          <w:p w14:paraId="6258CA70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wendy.powers@ucop.edu</w:t>
            </w:r>
          </w:p>
        </w:tc>
      </w:tr>
      <w:tr w:rsidR="001F2C4D" w:rsidRPr="007514DC" w14:paraId="52B1841D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5602FE2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Vonda</w:t>
            </w:r>
          </w:p>
        </w:tc>
        <w:tc>
          <w:tcPr>
            <w:tcW w:w="1456" w:type="dxa"/>
            <w:noWrap/>
            <w:hideMark/>
          </w:tcPr>
          <w:p w14:paraId="4BDC0BAF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Richardson</w:t>
            </w:r>
          </w:p>
        </w:tc>
        <w:tc>
          <w:tcPr>
            <w:tcW w:w="5519" w:type="dxa"/>
            <w:noWrap/>
            <w:hideMark/>
          </w:tcPr>
          <w:p w14:paraId="53B90E4B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Florida A&amp;M University</w:t>
            </w:r>
          </w:p>
        </w:tc>
        <w:tc>
          <w:tcPr>
            <w:tcW w:w="3812" w:type="dxa"/>
            <w:noWrap/>
            <w:hideMark/>
          </w:tcPr>
          <w:p w14:paraId="7D66254A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vonda.richardson@famu.edu</w:t>
            </w:r>
          </w:p>
        </w:tc>
      </w:tr>
      <w:tr w:rsidR="001F2C4D" w:rsidRPr="007514DC" w14:paraId="4D40A1B8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7F262CAA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Julie</w:t>
            </w:r>
          </w:p>
        </w:tc>
        <w:tc>
          <w:tcPr>
            <w:tcW w:w="1456" w:type="dxa"/>
            <w:noWrap/>
            <w:hideMark/>
          </w:tcPr>
          <w:p w14:paraId="768C77AE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Robinson</w:t>
            </w:r>
          </w:p>
        </w:tc>
        <w:tc>
          <w:tcPr>
            <w:tcW w:w="5519" w:type="dxa"/>
            <w:noWrap/>
            <w:hideMark/>
          </w:tcPr>
          <w:p w14:paraId="05D84D38" w14:textId="1EB7F89A" w:rsidR="001F2C4D" w:rsidRPr="007514DC" w:rsidRDefault="001F2C4D" w:rsidP="0064703A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University of Arkansas Division of Agriculture-C</w:t>
            </w:r>
            <w:r w:rsidR="0064703A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ES</w:t>
            </w:r>
          </w:p>
        </w:tc>
        <w:tc>
          <w:tcPr>
            <w:tcW w:w="3812" w:type="dxa"/>
            <w:noWrap/>
            <w:hideMark/>
          </w:tcPr>
          <w:p w14:paraId="56170C53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jrobinson@uaex.edu</w:t>
            </w:r>
          </w:p>
        </w:tc>
      </w:tr>
      <w:tr w:rsidR="001F2C4D" w:rsidRPr="007514DC" w14:paraId="0DFE235C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4388FA5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Michelle</w:t>
            </w:r>
          </w:p>
        </w:tc>
        <w:tc>
          <w:tcPr>
            <w:tcW w:w="1456" w:type="dxa"/>
            <w:noWrap/>
            <w:hideMark/>
          </w:tcPr>
          <w:p w14:paraId="78F7D388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Rodgers</w:t>
            </w:r>
          </w:p>
        </w:tc>
        <w:tc>
          <w:tcPr>
            <w:tcW w:w="5519" w:type="dxa"/>
            <w:noWrap/>
            <w:hideMark/>
          </w:tcPr>
          <w:p w14:paraId="567B0E0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University of Delaware</w:t>
            </w:r>
          </w:p>
        </w:tc>
        <w:tc>
          <w:tcPr>
            <w:tcW w:w="3812" w:type="dxa"/>
            <w:noWrap/>
            <w:hideMark/>
          </w:tcPr>
          <w:p w14:paraId="49D5111B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mrodgers@udel.edu</w:t>
            </w:r>
          </w:p>
        </w:tc>
      </w:tr>
      <w:tr w:rsidR="001F2C4D" w:rsidRPr="007514DC" w14:paraId="4B2D68D2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699F3F22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Chuck</w:t>
            </w:r>
          </w:p>
        </w:tc>
        <w:tc>
          <w:tcPr>
            <w:tcW w:w="1456" w:type="dxa"/>
            <w:noWrap/>
            <w:hideMark/>
          </w:tcPr>
          <w:p w14:paraId="1D45FCD5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Ross</w:t>
            </w:r>
          </w:p>
        </w:tc>
        <w:tc>
          <w:tcPr>
            <w:tcW w:w="5519" w:type="dxa"/>
            <w:noWrap/>
            <w:hideMark/>
          </w:tcPr>
          <w:p w14:paraId="21012610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University of Vermont Extension</w:t>
            </w:r>
          </w:p>
        </w:tc>
        <w:tc>
          <w:tcPr>
            <w:tcW w:w="3812" w:type="dxa"/>
            <w:noWrap/>
            <w:hideMark/>
          </w:tcPr>
          <w:p w14:paraId="441DED82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Chuck.Ross@uvm.edu</w:t>
            </w:r>
          </w:p>
        </w:tc>
      </w:tr>
      <w:tr w:rsidR="001F2C4D" w:rsidRPr="007514DC" w14:paraId="27D70B4B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281B1CE7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Sandy</w:t>
            </w:r>
          </w:p>
        </w:tc>
        <w:tc>
          <w:tcPr>
            <w:tcW w:w="1456" w:type="dxa"/>
            <w:noWrap/>
            <w:hideMark/>
          </w:tcPr>
          <w:p w14:paraId="333090E0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Ruble</w:t>
            </w:r>
          </w:p>
        </w:tc>
        <w:tc>
          <w:tcPr>
            <w:tcW w:w="5519" w:type="dxa"/>
            <w:noWrap/>
            <w:hideMark/>
          </w:tcPr>
          <w:p w14:paraId="6932BBBD" w14:textId="662616AA" w:rsidR="001F2C4D" w:rsidRPr="007514DC" w:rsidRDefault="0064703A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APLU</w:t>
            </w:r>
          </w:p>
        </w:tc>
        <w:tc>
          <w:tcPr>
            <w:tcW w:w="3812" w:type="dxa"/>
            <w:noWrap/>
            <w:hideMark/>
          </w:tcPr>
          <w:p w14:paraId="5A591DBF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sruble@aplu.org</w:t>
            </w:r>
          </w:p>
        </w:tc>
      </w:tr>
      <w:tr w:rsidR="001F2C4D" w:rsidRPr="007514DC" w14:paraId="775A1028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7FD90D17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Robin</w:t>
            </w:r>
          </w:p>
        </w:tc>
        <w:tc>
          <w:tcPr>
            <w:tcW w:w="1456" w:type="dxa"/>
            <w:noWrap/>
            <w:hideMark/>
          </w:tcPr>
          <w:p w14:paraId="44D82B2F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Shepard</w:t>
            </w:r>
          </w:p>
        </w:tc>
        <w:tc>
          <w:tcPr>
            <w:tcW w:w="5519" w:type="dxa"/>
            <w:noWrap/>
            <w:hideMark/>
          </w:tcPr>
          <w:p w14:paraId="33FD7F6B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NCCEA</w:t>
            </w:r>
          </w:p>
        </w:tc>
        <w:tc>
          <w:tcPr>
            <w:tcW w:w="3812" w:type="dxa"/>
            <w:noWrap/>
            <w:hideMark/>
          </w:tcPr>
          <w:p w14:paraId="1F0E017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robin.shepard@wisc.edu</w:t>
            </w:r>
          </w:p>
        </w:tc>
      </w:tr>
      <w:tr w:rsidR="001F2C4D" w:rsidRPr="007514DC" w14:paraId="30C4AE37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552AD30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Doug</w:t>
            </w:r>
          </w:p>
        </w:tc>
        <w:tc>
          <w:tcPr>
            <w:tcW w:w="1456" w:type="dxa"/>
            <w:noWrap/>
            <w:hideMark/>
          </w:tcPr>
          <w:p w14:paraId="66EDAC98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Steele</w:t>
            </w:r>
          </w:p>
        </w:tc>
        <w:tc>
          <w:tcPr>
            <w:tcW w:w="5519" w:type="dxa"/>
            <w:noWrap/>
            <w:hideMark/>
          </w:tcPr>
          <w:p w14:paraId="47033E40" w14:textId="15F25274" w:rsidR="001F2C4D" w:rsidRPr="007514DC" w:rsidRDefault="0064703A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APLU</w:t>
            </w:r>
          </w:p>
        </w:tc>
        <w:tc>
          <w:tcPr>
            <w:tcW w:w="3812" w:type="dxa"/>
            <w:noWrap/>
            <w:hideMark/>
          </w:tcPr>
          <w:p w14:paraId="627800D4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dsteele@aplu.org</w:t>
            </w:r>
          </w:p>
        </w:tc>
      </w:tr>
      <w:tr w:rsidR="001F2C4D" w:rsidRPr="007514DC" w14:paraId="75C96D91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045C4EB9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Alton</w:t>
            </w:r>
          </w:p>
        </w:tc>
        <w:tc>
          <w:tcPr>
            <w:tcW w:w="1456" w:type="dxa"/>
            <w:noWrap/>
            <w:hideMark/>
          </w:tcPr>
          <w:p w14:paraId="6444C168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Thompson</w:t>
            </w:r>
          </w:p>
        </w:tc>
        <w:tc>
          <w:tcPr>
            <w:tcW w:w="5519" w:type="dxa"/>
            <w:noWrap/>
            <w:hideMark/>
          </w:tcPr>
          <w:p w14:paraId="3CBCA772" w14:textId="15684E93" w:rsidR="001F2C4D" w:rsidRPr="007514DC" w:rsidRDefault="0064703A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ARD</w:t>
            </w:r>
          </w:p>
        </w:tc>
        <w:tc>
          <w:tcPr>
            <w:tcW w:w="3812" w:type="dxa"/>
            <w:noWrap/>
            <w:hideMark/>
          </w:tcPr>
          <w:p w14:paraId="2C709323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athompson1@ncat.edu</w:t>
            </w:r>
          </w:p>
        </w:tc>
      </w:tr>
      <w:tr w:rsidR="001F2C4D" w:rsidRPr="007514DC" w14:paraId="49D13A53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4B7D5B4C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Karla</w:t>
            </w:r>
          </w:p>
        </w:tc>
        <w:tc>
          <w:tcPr>
            <w:tcW w:w="1456" w:type="dxa"/>
            <w:noWrap/>
            <w:hideMark/>
          </w:tcPr>
          <w:p w14:paraId="232443C2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Trautman</w:t>
            </w:r>
          </w:p>
        </w:tc>
        <w:tc>
          <w:tcPr>
            <w:tcW w:w="5519" w:type="dxa"/>
            <w:noWrap/>
            <w:hideMark/>
          </w:tcPr>
          <w:p w14:paraId="41483874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South Dakota State University</w:t>
            </w:r>
          </w:p>
        </w:tc>
        <w:tc>
          <w:tcPr>
            <w:tcW w:w="3812" w:type="dxa"/>
            <w:noWrap/>
            <w:hideMark/>
          </w:tcPr>
          <w:p w14:paraId="0AAA7EDA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karla.trautman@sdstate.edu</w:t>
            </w:r>
          </w:p>
        </w:tc>
      </w:tr>
      <w:tr w:rsidR="001F2C4D" w:rsidRPr="007514DC" w14:paraId="7BCF93FA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7AB766C7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Becky</w:t>
            </w:r>
          </w:p>
        </w:tc>
        <w:tc>
          <w:tcPr>
            <w:tcW w:w="1456" w:type="dxa"/>
            <w:noWrap/>
            <w:hideMark/>
          </w:tcPr>
          <w:p w14:paraId="68EEDE52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Walth</w:t>
            </w:r>
          </w:p>
        </w:tc>
        <w:tc>
          <w:tcPr>
            <w:tcW w:w="5519" w:type="dxa"/>
            <w:noWrap/>
            <w:hideMark/>
          </w:tcPr>
          <w:p w14:paraId="2ED3DDB6" w14:textId="7B8610D3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South Dakota State University</w:t>
            </w:r>
            <w:r w:rsidR="0064703A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 xml:space="preserve"> - CARET</w:t>
            </w:r>
          </w:p>
        </w:tc>
        <w:tc>
          <w:tcPr>
            <w:tcW w:w="3812" w:type="dxa"/>
            <w:noWrap/>
            <w:hideMark/>
          </w:tcPr>
          <w:p w14:paraId="10ED5481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walth@valleytel.net</w:t>
            </w:r>
          </w:p>
        </w:tc>
      </w:tr>
      <w:tr w:rsidR="001F2C4D" w:rsidRPr="007514DC" w14:paraId="3A716E15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656CEA1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Chris</w:t>
            </w:r>
          </w:p>
        </w:tc>
        <w:tc>
          <w:tcPr>
            <w:tcW w:w="1456" w:type="dxa"/>
            <w:noWrap/>
            <w:hideMark/>
          </w:tcPr>
          <w:p w14:paraId="1E5D2908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Watkins</w:t>
            </w:r>
          </w:p>
        </w:tc>
        <w:tc>
          <w:tcPr>
            <w:tcW w:w="5519" w:type="dxa"/>
            <w:noWrap/>
            <w:hideMark/>
          </w:tcPr>
          <w:p w14:paraId="76FBE5FA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Cornell Cooperative Extension</w:t>
            </w:r>
          </w:p>
        </w:tc>
        <w:tc>
          <w:tcPr>
            <w:tcW w:w="3812" w:type="dxa"/>
            <w:noWrap/>
            <w:hideMark/>
          </w:tcPr>
          <w:p w14:paraId="38B2B25D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cbw3@cornell.edu</w:t>
            </w:r>
          </w:p>
        </w:tc>
      </w:tr>
      <w:tr w:rsidR="001F2C4D" w:rsidRPr="007514DC" w14:paraId="1283E8DF" w14:textId="77777777" w:rsidTr="00A23801">
        <w:trPr>
          <w:trHeight w:val="292"/>
        </w:trPr>
        <w:tc>
          <w:tcPr>
            <w:tcW w:w="1630" w:type="dxa"/>
            <w:noWrap/>
            <w:hideMark/>
          </w:tcPr>
          <w:p w14:paraId="2C98DC5E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Charlotte</w:t>
            </w:r>
          </w:p>
        </w:tc>
        <w:tc>
          <w:tcPr>
            <w:tcW w:w="1456" w:type="dxa"/>
            <w:noWrap/>
            <w:hideMark/>
          </w:tcPr>
          <w:p w14:paraId="7F4AD996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Wenham</w:t>
            </w:r>
          </w:p>
        </w:tc>
        <w:tc>
          <w:tcPr>
            <w:tcW w:w="5519" w:type="dxa"/>
            <w:noWrap/>
            <w:hideMark/>
          </w:tcPr>
          <w:p w14:paraId="758A4EB8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CARET</w:t>
            </w:r>
          </w:p>
        </w:tc>
        <w:tc>
          <w:tcPr>
            <w:tcW w:w="3812" w:type="dxa"/>
            <w:noWrap/>
            <w:hideMark/>
          </w:tcPr>
          <w:p w14:paraId="55FAD32A" w14:textId="77777777" w:rsidR="001F2C4D" w:rsidRPr="007514DC" w:rsidRDefault="001F2C4D" w:rsidP="001F2C4D">
            <w:pPr>
              <w:spacing w:line="259" w:lineRule="auto"/>
              <w:jc w:val="center"/>
              <w:rPr>
                <w:rFonts w:asciiTheme="minorHAnsi" w:hAnsiTheme="minorHAnsi" w:cstheme="minorHAnsi"/>
                <w:color w:val="161616"/>
                <w:shd w:val="clear" w:color="auto" w:fill="FFFFFF"/>
              </w:rPr>
            </w:pPr>
            <w:r w:rsidRPr="007514DC">
              <w:rPr>
                <w:rFonts w:asciiTheme="minorHAnsi" w:hAnsiTheme="minorHAnsi" w:cstheme="minorHAnsi"/>
                <w:color w:val="161616"/>
                <w:shd w:val="clear" w:color="auto" w:fill="FFFFFF"/>
              </w:rPr>
              <w:t>cwenham@woodstaffing.com</w:t>
            </w:r>
          </w:p>
        </w:tc>
      </w:tr>
    </w:tbl>
    <w:p w14:paraId="40137CA6" w14:textId="77777777" w:rsidR="001F2C4D" w:rsidRPr="007514DC" w:rsidRDefault="001F2C4D" w:rsidP="001F2C4D">
      <w:pPr>
        <w:spacing w:after="0"/>
        <w:jc w:val="center"/>
        <w:rPr>
          <w:rFonts w:asciiTheme="minorHAnsi" w:hAnsiTheme="minorHAnsi" w:cstheme="minorHAnsi"/>
          <w:color w:val="161616"/>
          <w:shd w:val="clear" w:color="auto" w:fill="FFFFFF"/>
        </w:rPr>
        <w:sectPr w:rsidR="001F2C4D" w:rsidRPr="007514DC" w:rsidSect="003A7AD1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14:paraId="707974BB" w14:textId="0E27E331" w:rsidR="003A7AD1" w:rsidRPr="007514DC" w:rsidRDefault="003A7AD1" w:rsidP="003A7AD1">
      <w:pPr>
        <w:spacing w:after="0"/>
        <w:rPr>
          <w:rFonts w:asciiTheme="minorHAnsi" w:hAnsiTheme="minorHAnsi" w:cstheme="minorHAnsi"/>
          <w:color w:val="161616"/>
          <w:shd w:val="clear" w:color="auto" w:fill="FFFFFF"/>
        </w:rPr>
      </w:pPr>
    </w:p>
    <w:sectPr w:rsidR="003A7AD1" w:rsidRPr="007514DC" w:rsidSect="000064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B03"/>
    <w:multiLevelType w:val="hybridMultilevel"/>
    <w:tmpl w:val="8152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B24"/>
    <w:multiLevelType w:val="hybridMultilevel"/>
    <w:tmpl w:val="056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61BFC"/>
    <w:multiLevelType w:val="hybridMultilevel"/>
    <w:tmpl w:val="FBA0E8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71"/>
    <w:rsid w:val="000064EA"/>
    <w:rsid w:val="001376D0"/>
    <w:rsid w:val="001F2C4D"/>
    <w:rsid w:val="00246F95"/>
    <w:rsid w:val="0026167B"/>
    <w:rsid w:val="00265BD1"/>
    <w:rsid w:val="00304B69"/>
    <w:rsid w:val="003A3A1C"/>
    <w:rsid w:val="003A7AD1"/>
    <w:rsid w:val="003E47D7"/>
    <w:rsid w:val="006367BE"/>
    <w:rsid w:val="0064703A"/>
    <w:rsid w:val="0069468D"/>
    <w:rsid w:val="006C757D"/>
    <w:rsid w:val="006E06B1"/>
    <w:rsid w:val="007514DC"/>
    <w:rsid w:val="007C2E6F"/>
    <w:rsid w:val="008D1BB8"/>
    <w:rsid w:val="009E00CC"/>
    <w:rsid w:val="00A13EBF"/>
    <w:rsid w:val="00B119EE"/>
    <w:rsid w:val="00B8416B"/>
    <w:rsid w:val="00C40CC7"/>
    <w:rsid w:val="00C53F06"/>
    <w:rsid w:val="00C54ACA"/>
    <w:rsid w:val="00C836BD"/>
    <w:rsid w:val="00C83B9E"/>
    <w:rsid w:val="00D06871"/>
    <w:rsid w:val="00D85EDB"/>
    <w:rsid w:val="00D9329D"/>
    <w:rsid w:val="00DC54BD"/>
    <w:rsid w:val="00DC7F6C"/>
    <w:rsid w:val="00DD19E6"/>
    <w:rsid w:val="00DF7EDD"/>
    <w:rsid w:val="00E669D1"/>
    <w:rsid w:val="00F260E0"/>
    <w:rsid w:val="00F537E6"/>
    <w:rsid w:val="00F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6943"/>
  <w15:chartTrackingRefBased/>
  <w15:docId w15:val="{6C470726-2E99-4917-98A5-6AAC3F0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Medium" w:eastAsiaTheme="minorHAnsi" w:hAnsi="Franklin Gothic Mediu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8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47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rldefense.proofpoint.com/v2/url?u=http-3A__www.aplu.org_cesgoals&amp;d=DwMFAg&amp;c=nE__W8dFE-shTxStwXtp0A&amp;r=b8iBBYFXZH63g8-CUtSYmw&amp;m=dwtJ92ajcz0KcK9N-pnB36ALcBCN8bYDwKFbGWAkdUM&amp;s=i5bkCLWq4cxrgqYbou1cCGkJfZXmUctdQ14dFr9IA_k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10D906EA5114187DFA171F8BDAB35" ma:contentTypeVersion="13" ma:contentTypeDescription="Create a new document." ma:contentTypeScope="" ma:versionID="0009565de9e85371b94dff6ac0501fa8">
  <xsd:schema xmlns:xsd="http://www.w3.org/2001/XMLSchema" xmlns:xs="http://www.w3.org/2001/XMLSchema" xmlns:p="http://schemas.microsoft.com/office/2006/metadata/properties" xmlns:ns3="56c48717-20cd-4dc6-836a-770f626a897a" xmlns:ns4="89f41171-ff15-4a67-a2b1-52107e7d9b7b" targetNamespace="http://schemas.microsoft.com/office/2006/metadata/properties" ma:root="true" ma:fieldsID="6391f5b52946ce5c1ea68f4f3bf7dea5" ns3:_="" ns4:_="">
    <xsd:import namespace="56c48717-20cd-4dc6-836a-770f626a897a"/>
    <xsd:import namespace="89f41171-ff15-4a67-a2b1-52107e7d9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48717-20cd-4dc6-836a-770f626a89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1171-ff15-4a67-a2b1-52107e7d9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7AF6-BBAB-4F94-8165-662E2E628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48717-20cd-4dc6-836a-770f626a897a"/>
    <ds:schemaRef ds:uri="89f41171-ff15-4a67-a2b1-52107e7d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6545A-16B1-4B3A-A9DC-B87C73250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97BB5-124A-4D56-AAE3-1FF7FF131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C4524-6B4D-4D14-80C7-8668C84B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7147</Characters>
  <Application>Microsoft Office Word</Application>
  <DocSecurity>0</DocSecurity>
  <Lines>238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Jeffrey</dc:creator>
  <cp:keywords/>
  <dc:description/>
  <cp:lastModifiedBy>Christina Hamilton</cp:lastModifiedBy>
  <cp:revision>2</cp:revision>
  <dcterms:created xsi:type="dcterms:W3CDTF">2019-10-01T15:44:00Z</dcterms:created>
  <dcterms:modified xsi:type="dcterms:W3CDTF">2019-10-01T15:44:00Z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0x01010006E10D906EA5114187DFA171F8BDAB35</vt:lpwstr>
  </property>
</Properties>
</file>